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48" w:rsidRPr="00B04850" w:rsidRDefault="008A4D48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Default="008A4D48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50AC" w:rsidRDefault="003550AC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36491" w:rsidRPr="00B04850" w:rsidRDefault="00D36491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 план роботи Миколаївської                       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</w:t>
      </w:r>
      <w:r w:rsidR="00B05A1F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 w:rsidR="00B05A1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сесія сьомого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скликання</w:t>
      </w:r>
    </w:p>
    <w:p w:rsidR="008A4D48" w:rsidRPr="00B04850" w:rsidRDefault="008A4D48" w:rsidP="008A4D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обласної ради на 201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</w:p>
    <w:p w:rsidR="003550AC" w:rsidRDefault="003550AC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50AC" w:rsidRDefault="003550AC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50AC" w:rsidRDefault="003550AC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50AC" w:rsidRDefault="003550AC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На підставі пункту 6 частини першої статті 43 Закону України "Про місцеве самоврядування в Україні", заслухавши звіт про виконання плану роботи Миколаївської обласної ради на 201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рік,  та розглянувши проект плану роботи Миколаївської обласної ради на 201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рік, обласна рада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ВИРІШИЛА: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1. Затвердити план роботи Миколаївської обласної ради на 201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 (додається).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2. Зняти з контролю  рішення обласної ради від 2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грудня 201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    № 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24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"Про план роботи Миколаївської обласної ради на 201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>5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рік".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3. Контроль за виконанням цього рішення покласти на постійну комісію обласної ради з питань законності, депутатської діяльності</w:t>
      </w:r>
      <w:r w:rsidR="001A0C48">
        <w:rPr>
          <w:rFonts w:ascii="Times New Roman" w:eastAsia="Times New Roman" w:hAnsi="Times New Roman"/>
          <w:sz w:val="28"/>
          <w:szCs w:val="24"/>
          <w:lang w:val="uk-UA" w:eastAsia="ru-RU"/>
        </w:rPr>
        <w:t>, антикорупційної і регуляторної політики, зав'язків з органами місцевого самоврядування та засобами масової інформації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B27DF" w:rsidRDefault="00D36491" w:rsidP="00D36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  <w:sectPr w:rsidR="00FB27DF" w:rsidSect="00FB27D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Голова обласної ради</w:t>
      </w:r>
      <w:r w:rsidR="00B05A1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В.В. Москаленко</w:t>
      </w:r>
    </w:p>
    <w:p w:rsidR="008A4D48" w:rsidRPr="00B04850" w:rsidRDefault="008A4D48" w:rsidP="008A4D48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ЗАТВЕРДЖЕНО</w:t>
      </w:r>
    </w:p>
    <w:p w:rsidR="008A4D48" w:rsidRPr="00B04850" w:rsidRDefault="008A4D48" w:rsidP="008A4D48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Рішення обласної ради</w:t>
      </w:r>
    </w:p>
    <w:p w:rsidR="008A4D48" w:rsidRPr="00B04850" w:rsidRDefault="008A4D48" w:rsidP="008A4D48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201</w:t>
      </w:r>
      <w:r w:rsidR="00B05A1F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="00D3649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 № </w:t>
      </w:r>
    </w:p>
    <w:p w:rsidR="008A4D48" w:rsidRPr="00B04850" w:rsidRDefault="008A4D48" w:rsidP="008A4D48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План роботи</w:t>
      </w: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Миколаївської обласної ради на 201</w:t>
      </w:r>
      <w:r w:rsidR="00D3649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6</w:t>
      </w:r>
      <w:r w:rsidRPr="00B0485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рік </w:t>
      </w: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D48" w:rsidRPr="00B04850" w:rsidRDefault="008A4D48" w:rsidP="008A4D4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Розділ І</w:t>
      </w: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Питання, які планується </w:t>
      </w:r>
      <w:proofErr w:type="spellStart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внести</w:t>
      </w:r>
      <w:proofErr w:type="spellEnd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на розгляд </w:t>
      </w: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сесій обласної ради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обласний бюд</w:t>
      </w:r>
      <w:r w:rsidR="00D36491">
        <w:rPr>
          <w:rFonts w:ascii="Times New Roman" w:eastAsia="Times New Roman" w:hAnsi="Times New Roman"/>
          <w:sz w:val="28"/>
          <w:szCs w:val="28"/>
          <w:lang w:val="uk-UA" w:eastAsia="ru-RU"/>
        </w:rPr>
        <w:t>жет Миколаївської області на 2016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рік.</w:t>
      </w:r>
    </w:p>
    <w:p w:rsidR="008A4D48" w:rsidRPr="00B04850" w:rsidRDefault="008A4D48" w:rsidP="008A4D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затвердження  звіту  про  виконання  обласного  бюджету </w:t>
      </w:r>
      <w:proofErr w:type="spellStart"/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Мико</w:t>
      </w:r>
      <w:proofErr w:type="spellEnd"/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</w:p>
    <w:p w:rsidR="008A4D48" w:rsidRPr="00B04850" w:rsidRDefault="008A4D48" w:rsidP="008A4D4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лаївської</w:t>
      </w:r>
      <w:proofErr w:type="spellEnd"/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 та резервного фонду</w:t>
      </w:r>
      <w:r w:rsidR="00D364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непередбачених видатків за 2015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рік.</w:t>
      </w: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Default="008A4D48" w:rsidP="008A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обласного б</w:t>
      </w:r>
      <w:r w:rsidR="00D364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юджету  Миколаївської  області 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</w:p>
    <w:p w:rsidR="008A4D48" w:rsidRPr="00D36491" w:rsidRDefault="008A4D48" w:rsidP="00D36491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>рік.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звіти голів постійних комісій обласної ради.</w:t>
      </w:r>
    </w:p>
    <w:p w:rsidR="008A4D48" w:rsidRPr="00B04850" w:rsidRDefault="008A4D48" w:rsidP="008A4D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звіт голови обласної ради.</w:t>
      </w:r>
    </w:p>
    <w:p w:rsidR="008A4D48" w:rsidRPr="00B04850" w:rsidRDefault="008A4D48" w:rsidP="008A4D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звітів депутатів обласної ради перед виборцями.</w:t>
      </w:r>
    </w:p>
    <w:p w:rsidR="008A4D48" w:rsidRPr="00B04850" w:rsidRDefault="008A4D48" w:rsidP="008A4D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звіт голови обласної державної адміністрації.</w:t>
      </w:r>
    </w:p>
    <w:p w:rsidR="008A4D48" w:rsidRPr="00D36491" w:rsidRDefault="008A4D48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8A4D48" w:rsidRPr="00D36491" w:rsidRDefault="008A4D48" w:rsidP="008A4D48">
      <w:pPr>
        <w:numPr>
          <w:ilvl w:val="0"/>
          <w:numId w:val="1"/>
        </w:numPr>
        <w:spacing w:after="0" w:line="240" w:lineRule="auto"/>
        <w:ind w:left="714" w:hanging="357"/>
        <w:rPr>
          <w:rStyle w:val="2"/>
          <w:rFonts w:ascii="Times New Roman" w:hAnsi="Times New Roman"/>
          <w:sz w:val="28"/>
          <w:szCs w:val="28"/>
          <w:lang w:val="uk-UA"/>
        </w:rPr>
      </w:pPr>
      <w:r w:rsidRPr="00D36491">
        <w:rPr>
          <w:rStyle w:val="2"/>
          <w:rFonts w:ascii="Times New Roman" w:hAnsi="Times New Roman"/>
          <w:sz w:val="28"/>
          <w:szCs w:val="28"/>
          <w:lang w:val="uk-UA"/>
        </w:rPr>
        <w:t xml:space="preserve"> Про основні показники Програми економічного і соціального розвитку</w:t>
      </w:r>
    </w:p>
    <w:p w:rsidR="008A4D48" w:rsidRDefault="008A4D48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D36491">
        <w:rPr>
          <w:rStyle w:val="2"/>
          <w:rFonts w:ascii="Times New Roman" w:hAnsi="Times New Roman"/>
          <w:sz w:val="28"/>
          <w:szCs w:val="28"/>
          <w:lang w:val="uk-UA"/>
        </w:rPr>
        <w:t>Миколаївської області на 2015-2017 роки «Миколаївщина-2017» на 201</w:t>
      </w:r>
      <w:r w:rsidR="00D36491">
        <w:rPr>
          <w:rStyle w:val="2"/>
          <w:rFonts w:ascii="Times New Roman" w:hAnsi="Times New Roman"/>
          <w:sz w:val="28"/>
          <w:szCs w:val="28"/>
          <w:lang w:val="uk-UA"/>
        </w:rPr>
        <w:t>7 рік та хід виконання у 2016</w:t>
      </w:r>
      <w:r w:rsidRPr="00D36491">
        <w:rPr>
          <w:rStyle w:val="2"/>
          <w:rFonts w:ascii="Times New Roman" w:hAnsi="Times New Roman"/>
          <w:sz w:val="28"/>
          <w:szCs w:val="28"/>
          <w:lang w:val="uk-UA"/>
        </w:rPr>
        <w:t xml:space="preserve"> році Програми економічного і соціального розвитку Миколаївської області на 2015-2017 роки «Миколаївщина-2017».</w:t>
      </w:r>
    </w:p>
    <w:p w:rsidR="00867170" w:rsidRDefault="00867170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867170" w:rsidRPr="00D36491" w:rsidRDefault="00867170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DB34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34A2">
        <w:rPr>
          <w:rFonts w:ascii="Times New Roman" w:hAnsi="Times New Roman"/>
          <w:sz w:val="28"/>
          <w:szCs w:val="28"/>
          <w:lang w:val="uk-UA"/>
        </w:rPr>
        <w:t>Про стан доріг загального користування у Миколаївській області та перспективи вирішення проблемних питань, пов’язаних з їх ремонтом та реконструкцією</w:t>
      </w:r>
    </w:p>
    <w:p w:rsidR="008A4D48" w:rsidRPr="00D36491" w:rsidRDefault="008A4D48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8A4D48" w:rsidRPr="00867170" w:rsidRDefault="008A4D48" w:rsidP="00867170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867170">
        <w:rPr>
          <w:rStyle w:val="2"/>
          <w:rFonts w:ascii="Times New Roman" w:hAnsi="Times New Roman"/>
          <w:sz w:val="28"/>
          <w:szCs w:val="28"/>
          <w:lang w:val="uk-UA"/>
        </w:rPr>
        <w:t xml:space="preserve"> Про  План  реалізації  першого   етапу   (2015-2017 роки)   Стратегії </w:t>
      </w:r>
    </w:p>
    <w:p w:rsidR="008A4D48" w:rsidRPr="00D36491" w:rsidRDefault="008A4D48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D36491">
        <w:rPr>
          <w:rStyle w:val="2"/>
          <w:rFonts w:ascii="Times New Roman" w:hAnsi="Times New Roman"/>
          <w:sz w:val="28"/>
          <w:szCs w:val="28"/>
          <w:lang w:val="uk-UA"/>
        </w:rPr>
        <w:t>розвитку Миколаївської області на період до 2020 року.</w:t>
      </w:r>
    </w:p>
    <w:p w:rsidR="008A4D48" w:rsidRPr="00D36491" w:rsidRDefault="008A4D48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8A4D48" w:rsidRPr="00D36491" w:rsidRDefault="008A4D48" w:rsidP="00867170">
      <w:pPr>
        <w:numPr>
          <w:ilvl w:val="0"/>
          <w:numId w:val="8"/>
        </w:num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D36491">
        <w:rPr>
          <w:rStyle w:val="2"/>
          <w:rFonts w:ascii="Times New Roman" w:hAnsi="Times New Roman"/>
          <w:sz w:val="28"/>
          <w:szCs w:val="28"/>
          <w:lang w:val="uk-UA"/>
        </w:rPr>
        <w:t xml:space="preserve"> Про  Перелік  об’єктів  спільної  власності  територіальних  громад сіл,</w:t>
      </w:r>
    </w:p>
    <w:p w:rsidR="008A4D48" w:rsidRPr="00D36491" w:rsidRDefault="008A4D48" w:rsidP="008A4D48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D36491">
        <w:rPr>
          <w:rStyle w:val="2"/>
          <w:rFonts w:ascii="Times New Roman" w:hAnsi="Times New Roman"/>
          <w:sz w:val="28"/>
          <w:szCs w:val="28"/>
          <w:lang w:val="uk-UA"/>
        </w:rPr>
        <w:lastRenderedPageBreak/>
        <w:t>селищ, міст Миколаївської області, які підлягають приватизації.</w:t>
      </w:r>
    </w:p>
    <w:p w:rsidR="008A4D48" w:rsidRPr="00D36491" w:rsidRDefault="008A4D48" w:rsidP="008A4D48">
      <w:pPr>
        <w:spacing w:after="0" w:line="240" w:lineRule="auto"/>
        <w:ind w:left="3540"/>
        <w:jc w:val="both"/>
        <w:rPr>
          <w:rStyle w:val="2"/>
          <w:sz w:val="28"/>
          <w:szCs w:val="28"/>
          <w:lang w:val="uk-UA"/>
        </w:rPr>
      </w:pPr>
      <w:r w:rsidRPr="00D36491">
        <w:rPr>
          <w:rStyle w:val="2"/>
          <w:sz w:val="28"/>
          <w:szCs w:val="28"/>
          <w:lang w:val="uk-UA"/>
        </w:rPr>
        <w:t xml:space="preserve"> </w:t>
      </w:r>
    </w:p>
    <w:p w:rsidR="008A4D48" w:rsidRPr="00B04850" w:rsidRDefault="008A4D48" w:rsidP="008A4D4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="00867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</w:t>
      </w: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інформацію прокурора Миколаївської області щодо стану законності та заходів з її зміцнення на території області.</w:t>
      </w:r>
    </w:p>
    <w:p w:rsidR="00DB34A2" w:rsidRPr="00DB34A2" w:rsidRDefault="00DB34A2" w:rsidP="008A4D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48" w:rsidRPr="00B04850" w:rsidRDefault="00867170" w:rsidP="0086717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</w:t>
      </w:r>
      <w:r w:rsidR="008A4D48"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8A4D48"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інформацію начальника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Головного управління Національної поліції </w:t>
      </w:r>
      <w:r w:rsidR="008A4D48"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в Миколаївській області щодо стану боротьби зі злочинністю, охорони громадського порядку та результатів діяльності на території області.</w:t>
      </w:r>
    </w:p>
    <w:p w:rsidR="008A4D48" w:rsidRPr="00B04850" w:rsidRDefault="008A4D48" w:rsidP="008A4D48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50">
        <w:rPr>
          <w:rFonts w:ascii="Times New Roman" w:hAnsi="Times New Roman"/>
          <w:sz w:val="28"/>
          <w:szCs w:val="28"/>
          <w:lang w:val="uk-UA"/>
        </w:rPr>
        <w:tab/>
      </w:r>
      <w:r w:rsidRPr="00B04850">
        <w:rPr>
          <w:rFonts w:ascii="Times New Roman" w:hAnsi="Times New Roman"/>
          <w:sz w:val="28"/>
          <w:szCs w:val="28"/>
          <w:lang w:val="uk-UA"/>
        </w:rPr>
        <w:tab/>
      </w:r>
      <w:r w:rsidRPr="00B04850">
        <w:rPr>
          <w:rFonts w:ascii="Times New Roman" w:hAnsi="Times New Roman"/>
          <w:sz w:val="28"/>
          <w:szCs w:val="28"/>
          <w:lang w:val="uk-UA"/>
        </w:rPr>
        <w:tab/>
      </w:r>
      <w:r w:rsidRPr="00B04850">
        <w:rPr>
          <w:rFonts w:ascii="Times New Roman" w:hAnsi="Times New Roman"/>
          <w:sz w:val="28"/>
          <w:szCs w:val="28"/>
          <w:lang w:val="uk-UA"/>
        </w:rPr>
        <w:tab/>
      </w:r>
      <w:r w:rsidRPr="00B04850">
        <w:rPr>
          <w:rFonts w:ascii="Times New Roman" w:hAnsi="Times New Roman"/>
          <w:sz w:val="28"/>
          <w:szCs w:val="28"/>
          <w:lang w:val="uk-UA"/>
        </w:rPr>
        <w:tab/>
      </w:r>
      <w:r w:rsidRPr="00B04850">
        <w:rPr>
          <w:rFonts w:ascii="Times New Roman" w:hAnsi="Times New Roman"/>
          <w:sz w:val="28"/>
          <w:szCs w:val="28"/>
          <w:lang w:val="uk-UA"/>
        </w:rPr>
        <w:tab/>
      </w:r>
      <w:r w:rsidRPr="00B04850">
        <w:rPr>
          <w:rFonts w:ascii="Times New Roman" w:hAnsi="Times New Roman"/>
          <w:sz w:val="28"/>
          <w:szCs w:val="28"/>
          <w:lang w:val="uk-UA"/>
        </w:rPr>
        <w:tab/>
      </w:r>
    </w:p>
    <w:p w:rsidR="008A4D48" w:rsidRPr="00B04850" w:rsidRDefault="008A4D48" w:rsidP="00867170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67170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B0485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04850">
        <w:rPr>
          <w:rFonts w:ascii="Times New Roman" w:hAnsi="Times New Roman"/>
          <w:sz w:val="28"/>
          <w:szCs w:val="28"/>
          <w:lang w:val="uk-UA"/>
        </w:rPr>
        <w:t xml:space="preserve"> Про звіт головного редактора газети обласної ради "Рідне Прибужжя".</w:t>
      </w:r>
    </w:p>
    <w:p w:rsidR="008A4D48" w:rsidRPr="00B04850" w:rsidRDefault="008A4D48" w:rsidP="008A4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867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</w:t>
      </w: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план роботи Миколаївської обласної ради на 201</w:t>
      </w:r>
      <w:r w:rsidR="00D36491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рік.</w:t>
      </w:r>
    </w:p>
    <w:p w:rsidR="008A4D48" w:rsidRPr="00B04850" w:rsidRDefault="008A4D48" w:rsidP="008A4D48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  <w:t xml:space="preserve">         </w:t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  <w:tab/>
      </w: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Розділ ІІ</w:t>
      </w: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Питання, які планується </w:t>
      </w:r>
      <w:proofErr w:type="spellStart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внести</w:t>
      </w:r>
      <w:proofErr w:type="spellEnd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на розгляд засідань постійних комісій обласної ради</w:t>
      </w:r>
    </w:p>
    <w:p w:rsidR="008A4D48" w:rsidRPr="00B04850" w:rsidRDefault="008A4D48" w:rsidP="008A4D4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регіонального розвитку, планування, бюджету, фінансів та інвестицій </w:t>
      </w:r>
    </w:p>
    <w:p w:rsidR="008A4D48" w:rsidRPr="00B04850" w:rsidRDefault="008A4D48" w:rsidP="008A4D4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val="uk-UA" w:eastAsia="ru-RU"/>
        </w:rPr>
      </w:pPr>
      <w:r w:rsidRPr="003550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>Про звіт про виконання заходів з реалізації у 2015-2017 роках Стратегії розвитку Миколаївської області на період до 2020 року.</w:t>
      </w:r>
      <w:r w:rsidRPr="00D36491">
        <w:rPr>
          <w:rFonts w:ascii="Times New Roman" w:eastAsia="Times New Roman" w:hAnsi="Times New Roman"/>
          <w:color w:val="000000"/>
          <w:sz w:val="20"/>
          <w:szCs w:val="28"/>
          <w:lang w:val="uk-UA" w:eastAsia="ru-RU"/>
        </w:rPr>
        <w:t xml:space="preserve"> </w:t>
      </w:r>
    </w:p>
    <w:p w:rsidR="00D36491" w:rsidRP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50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>Про результати перевірки звіту облдержадміністрації щодо виконання обласного бюджету за 201</w:t>
      </w:r>
      <w:r w:rsidRPr="00D364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та використання установленого обсягу коштів резервного фонду непередбачених видатків.</w:t>
      </w:r>
    </w:p>
    <w:p w:rsidR="00D36491" w:rsidRPr="00D36491" w:rsidRDefault="00D36491" w:rsidP="00D3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50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>Про  щорічний  обласний конкурс проектів  та програм розвитку місцевого самоврядування (відповідно до Програми розвитку місцевого самоврядування  у Миколаївській області на 2012-2015 роки).</w:t>
      </w:r>
    </w:p>
    <w:p w:rsidR="00D36491" w:rsidRP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val="uk-UA" w:eastAsia="ru-RU"/>
        </w:rPr>
      </w:pPr>
    </w:p>
    <w:p w:rsid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50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>Про  стан використання субвенції з обласного бюджету бюджетам міст та районів на виконання доручень виборців депутатами обласної ради у              2015 році.</w:t>
      </w:r>
    </w:p>
    <w:p w:rsidR="00D36491" w:rsidRP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50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>Про стан фінансування та освоєння у 2015 році коштів на об’єктах соціально-культурного призначення області за рахунок коштів Державного бюджету України, обласного бюджету розвитку та обласного фонду охорони навколишнього природного середовища.</w:t>
      </w:r>
    </w:p>
    <w:p w:rsidR="00D36491" w:rsidRPr="00D36491" w:rsidRDefault="00D36491" w:rsidP="00D3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6491" w:rsidRDefault="00D36491" w:rsidP="00D3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550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6491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D36491">
        <w:rPr>
          <w:rFonts w:ascii="Times New Roman" w:hAnsi="Times New Roman"/>
          <w:sz w:val="28"/>
          <w:szCs w:val="28"/>
          <w:lang w:val="uk-UA"/>
        </w:rPr>
        <w:t>ро розгляд та погодження у міжсесійний період перерозподілу бюджетних призначень головних розпорядників коштів, передбачених рішенням про обласний бюджет Миколаївської області на 201</w:t>
      </w:r>
      <w:r w:rsidR="002D0132">
        <w:rPr>
          <w:rFonts w:ascii="Times New Roman" w:hAnsi="Times New Roman"/>
          <w:sz w:val="28"/>
          <w:szCs w:val="28"/>
          <w:lang w:val="uk-UA"/>
        </w:rPr>
        <w:t>6</w:t>
      </w:r>
      <w:r w:rsidRPr="00D36491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D36491" w:rsidRPr="00D36491" w:rsidRDefault="00D36491" w:rsidP="00D3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491" w:rsidRPr="00D36491" w:rsidRDefault="00D36491" w:rsidP="00D3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0AC">
        <w:rPr>
          <w:rFonts w:ascii="Times New Roman" w:hAnsi="Times New Roman"/>
          <w:b/>
          <w:sz w:val="28"/>
          <w:szCs w:val="28"/>
          <w:lang w:val="uk-UA"/>
        </w:rPr>
        <w:lastRenderedPageBreak/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36491">
        <w:rPr>
          <w:rFonts w:ascii="Times New Roman" w:hAnsi="Times New Roman"/>
          <w:sz w:val="28"/>
          <w:szCs w:val="28"/>
          <w:lang w:val="uk-UA"/>
        </w:rPr>
        <w:t>Про розгляд та погодження у міжсесійний період розподілу та перерозподілу субвенцій з Державного бюджету України місцевим бюджетам, передбачених Миколаївській області у 201</w:t>
      </w:r>
      <w:r w:rsidR="002D0132">
        <w:rPr>
          <w:rFonts w:ascii="Times New Roman" w:hAnsi="Times New Roman"/>
          <w:sz w:val="28"/>
          <w:szCs w:val="28"/>
          <w:lang w:val="uk-UA"/>
        </w:rPr>
        <w:t>6</w:t>
      </w:r>
      <w:r w:rsidRPr="00D36491"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3550AC" w:rsidRDefault="003550AC" w:rsidP="008A4D48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FB27DF" w:rsidRPr="00DB34A2" w:rsidRDefault="00FB27DF" w:rsidP="008A4D4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питань промислової політики</w:t>
      </w:r>
      <w:r w:rsidR="002347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підприємництва, енергетики та енергозбереження</w:t>
      </w: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транспорту та </w:t>
      </w:r>
      <w:r w:rsidR="002347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розвитку інфраструктури</w:t>
      </w:r>
    </w:p>
    <w:p w:rsidR="003550AC" w:rsidRPr="00B04850" w:rsidRDefault="003550AC" w:rsidP="008A4D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B06E5" w:rsidRDefault="001B06E5" w:rsidP="001B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630A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організацію здійснення пасажирських перевезень автотранспортом маршрутної мережі загального корист</w:t>
      </w:r>
      <w:r w:rsidR="00362216">
        <w:rPr>
          <w:rFonts w:ascii="Times New Roman" w:hAnsi="Times New Roman"/>
          <w:sz w:val="28"/>
          <w:szCs w:val="28"/>
          <w:lang w:val="uk-UA"/>
        </w:rPr>
        <w:t>ування у Миколаївській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06E5" w:rsidRDefault="001B06E5" w:rsidP="001B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6E5" w:rsidRDefault="001B06E5" w:rsidP="001B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розвиток та впровадження енергозберігаючих технологій на промислових підприємствах області.</w:t>
      </w:r>
    </w:p>
    <w:p w:rsidR="001B06E5" w:rsidRDefault="001B06E5" w:rsidP="001B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6E5" w:rsidRDefault="001B06E5" w:rsidP="001B06E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забезпечення належного рівня безпеки дорожнього руху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вулично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-шляховій мережі Миколаївської області.</w:t>
      </w:r>
    </w:p>
    <w:p w:rsidR="001B06E5" w:rsidRDefault="001B06E5" w:rsidP="001B06E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6E5" w:rsidRDefault="001B06E5" w:rsidP="001B06E5">
      <w:pPr>
        <w:tabs>
          <w:tab w:val="left" w:pos="552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Про заходи щодо збереження, відновлення та експлуатаційного утримання автомобільних доріг на території Миколаївської області.</w:t>
      </w:r>
    </w:p>
    <w:p w:rsidR="001B06E5" w:rsidRDefault="001B06E5" w:rsidP="001B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66DF" w:rsidRDefault="00362216" w:rsidP="00E26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E266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E266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Програми розвитку малого і середнього підприємництва у Миколаївській області на 2015-2016 роки.</w:t>
      </w:r>
    </w:p>
    <w:p w:rsidR="00E266DF" w:rsidRPr="002D0132" w:rsidRDefault="00E266DF" w:rsidP="00E26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266DF" w:rsidRDefault="00362216" w:rsidP="00E266D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="00E266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E266D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хід виконання</w:t>
      </w:r>
      <w:r w:rsidR="00E266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66DF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DB34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рограми захисту прав споживачів </w:t>
      </w:r>
      <w:r w:rsidR="00E266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Миколаївській області на 2013-2017 роки в частині </w:t>
      </w:r>
      <w:r w:rsidR="00E266DF">
        <w:rPr>
          <w:rFonts w:ascii="Times New Roman" w:eastAsia="Times New Roman" w:hAnsi="Times New Roman"/>
          <w:sz w:val="28"/>
          <w:szCs w:val="28"/>
          <w:lang w:val="uk-UA" w:eastAsia="ru-RU"/>
        </w:rPr>
        <w:t>дотримання вимог чинного законодавства щодо недопущення реалізації населенню неякісних та небезпечних продуктів харчування</w:t>
      </w:r>
      <w:r w:rsidR="00E266D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E266DF" w:rsidRDefault="00E266DF" w:rsidP="00E26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66DF" w:rsidRDefault="009A2574" w:rsidP="0036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7</w:t>
      </w:r>
      <w:r w:rsidR="00E266DF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E266D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266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 стан реформування сфери надання адміністративних послуг у рамках Програми економічного і соціального розвитку Миколаївської області на 2015-2017 роки «Миколаївщина-2017».</w:t>
      </w:r>
    </w:p>
    <w:p w:rsidR="00E266DF" w:rsidRDefault="00E266DF" w:rsidP="001B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аграрної політики, земельних відносин та соціального розвитку села</w:t>
      </w:r>
    </w:p>
    <w:p w:rsidR="005A1DF4" w:rsidRPr="005A1DF4" w:rsidRDefault="005A1DF4" w:rsidP="005A1D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A1DF4" w:rsidRPr="005A1DF4" w:rsidRDefault="005A1DF4" w:rsidP="005A1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D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Pr="005A1D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</w:t>
      </w:r>
      <w:r w:rsidR="00DB34A2">
        <w:rPr>
          <w:rFonts w:ascii="Times New Roman" w:eastAsia="Times New Roman" w:hAnsi="Times New Roman"/>
          <w:sz w:val="28"/>
          <w:szCs w:val="28"/>
          <w:lang w:val="uk-UA" w:eastAsia="ru-RU"/>
        </w:rPr>
        <w:t>"Власний дім" на 2012-2017 роки</w:t>
      </w:r>
      <w:r w:rsidRPr="005A1D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A1DF4" w:rsidRPr="005A1DF4" w:rsidRDefault="005A1DF4" w:rsidP="005A1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A1DF4" w:rsidRPr="005A1DF4" w:rsidRDefault="005A1DF4" w:rsidP="005A1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D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5A1D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рішення обласної ради від 17 жовтня 2014 року      № 29 "Про заходи щодо охорони, захисту, раціонального використання та відтворення полезахисних лісових смуг".</w:t>
      </w:r>
    </w:p>
    <w:p w:rsidR="005A1DF4" w:rsidRPr="005A1DF4" w:rsidRDefault="005A1DF4" w:rsidP="005A1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A1DF4" w:rsidRPr="005A1DF4" w:rsidRDefault="005A1DF4" w:rsidP="005A1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D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5A1D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A1DF4">
        <w:rPr>
          <w:rFonts w:ascii="Times New Roman" w:eastAsia="Times New Roman" w:hAnsi="Times New Roman"/>
          <w:sz w:val="28"/>
          <w:szCs w:val="28"/>
          <w:lang w:val="uk-UA" w:eastAsia="ru-RU"/>
        </w:rPr>
        <w:t>Про ситуацію у галузях АПК області: стан, проблеми та перспективи розвитку.</w:t>
      </w:r>
    </w:p>
    <w:p w:rsidR="005A1DF4" w:rsidRPr="005A1DF4" w:rsidRDefault="005A1DF4" w:rsidP="005A1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A1DF4" w:rsidRPr="005A1DF4" w:rsidRDefault="005A1DF4" w:rsidP="00FB2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D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A1DF4">
        <w:rPr>
          <w:rFonts w:ascii="Times New Roman" w:eastAsia="Times New Roman" w:hAnsi="Times New Roman"/>
          <w:sz w:val="28"/>
          <w:szCs w:val="28"/>
          <w:lang w:val="uk-UA" w:eastAsia="ru-RU"/>
        </w:rPr>
        <w:t>Про використання земель державної власності сільськогосподарського призначення.</w:t>
      </w:r>
    </w:p>
    <w:p w:rsidR="005A1DF4" w:rsidRPr="005A1DF4" w:rsidRDefault="005A1DF4" w:rsidP="005A1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A1DF4" w:rsidRPr="005A1DF4" w:rsidRDefault="005A1DF4" w:rsidP="005A1D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lang w:val="uk-UA"/>
        </w:rPr>
      </w:pPr>
      <w:r w:rsidRPr="005A1DF4">
        <w:rPr>
          <w:rFonts w:ascii="Times New Roman" w:hAnsi="Times New Roman"/>
          <w:b/>
          <w:sz w:val="28"/>
          <w:lang w:val="uk-UA"/>
        </w:rPr>
        <w:t>5.</w:t>
      </w:r>
      <w:r w:rsidRPr="005A1DF4">
        <w:rPr>
          <w:rFonts w:ascii="Times New Roman" w:hAnsi="Times New Roman"/>
          <w:sz w:val="28"/>
          <w:lang w:val="uk-UA"/>
        </w:rPr>
        <w:t xml:space="preserve"> Про стан зрошуваного землеробства в області та перспективи його  розвитку.</w:t>
      </w:r>
    </w:p>
    <w:p w:rsidR="008A4D48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8E3DAC" w:rsidRPr="00B04850" w:rsidRDefault="008E3DAC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питань </w:t>
      </w:r>
      <w:r w:rsidR="002347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житлово-комунального господарства, </w:t>
      </w: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регулювання комунальної власності, приватизації та капітального будівництва  </w:t>
      </w:r>
    </w:p>
    <w:p w:rsidR="00D14460" w:rsidRPr="00D14460" w:rsidRDefault="00D14460" w:rsidP="00D144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50AC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14460">
        <w:rPr>
          <w:rFonts w:ascii="Times New Roman" w:hAnsi="Times New Roman"/>
          <w:sz w:val="28"/>
          <w:szCs w:val="28"/>
          <w:lang w:val="uk-UA"/>
        </w:rPr>
        <w:t>Про хід виконання обласних програм у галузі житлово-комунального господарства.</w:t>
      </w:r>
    </w:p>
    <w:p w:rsidR="003550AC" w:rsidRPr="00D14460" w:rsidRDefault="003550AC" w:rsidP="00FB27D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6F6C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460">
        <w:rPr>
          <w:rFonts w:ascii="Times New Roman" w:hAnsi="Times New Roman"/>
          <w:sz w:val="28"/>
          <w:szCs w:val="28"/>
          <w:lang w:val="uk-UA"/>
        </w:rPr>
        <w:t>Про результати фінансово-господарської діяльності підприємств спільної власності територіальних громад сіл, селищ, міст Миколаївської області та роботу їх керівників щодо виконання статутних завдань.</w:t>
      </w:r>
    </w:p>
    <w:p w:rsidR="00D14460" w:rsidRPr="00D14460" w:rsidRDefault="00D14460" w:rsidP="00D144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460" w:rsidRPr="00D14460" w:rsidRDefault="00FB27DF" w:rsidP="00D14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D14460" w:rsidRPr="00716F6C">
        <w:rPr>
          <w:rFonts w:ascii="Times New Roman" w:hAnsi="Times New Roman"/>
          <w:b/>
          <w:sz w:val="28"/>
          <w:szCs w:val="28"/>
          <w:lang w:val="uk-UA"/>
        </w:rPr>
        <w:t>.</w:t>
      </w:r>
      <w:r w:rsidR="00D14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60" w:rsidRPr="00D14460">
        <w:rPr>
          <w:rFonts w:ascii="Times New Roman" w:hAnsi="Times New Roman"/>
          <w:sz w:val="28"/>
          <w:szCs w:val="28"/>
          <w:lang w:val="uk-UA"/>
        </w:rPr>
        <w:t xml:space="preserve">Про стан надходження до обласного бюджету коштів від орендної плати за користування майном спільної власності територіальних громад сіл, селищ, міст Миколаївської області та коштів від приватизації об’єктів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територіальних громад сіл, селищ, міст Миколаївської області</w:t>
      </w:r>
      <w:r w:rsidR="00D14460" w:rsidRPr="00D14460">
        <w:rPr>
          <w:rFonts w:ascii="Times New Roman" w:hAnsi="Times New Roman"/>
          <w:sz w:val="28"/>
          <w:szCs w:val="28"/>
          <w:lang w:val="uk-UA"/>
        </w:rPr>
        <w:t>.</w:t>
      </w:r>
    </w:p>
    <w:p w:rsidR="00D14460" w:rsidRPr="00D14460" w:rsidRDefault="00D14460" w:rsidP="00D144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6F6C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460">
        <w:rPr>
          <w:rFonts w:ascii="Times New Roman" w:hAnsi="Times New Roman"/>
          <w:sz w:val="28"/>
          <w:szCs w:val="28"/>
          <w:lang w:val="uk-UA"/>
        </w:rPr>
        <w:t>Про стан державної реєстрації підприємствами (установа, організаціями, закладами) права власності на об’єкти нерухомого майна спільної власності територіальних громад сіл, селищ, міст Миколаївської області.</w:t>
      </w:r>
    </w:p>
    <w:p w:rsidR="00D14460" w:rsidRPr="00D14460" w:rsidRDefault="00D14460" w:rsidP="00D144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460" w:rsidRPr="00D14460" w:rsidRDefault="00FB27DF" w:rsidP="00D14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D14460" w:rsidRPr="00716F6C">
        <w:rPr>
          <w:rFonts w:ascii="Times New Roman" w:hAnsi="Times New Roman"/>
          <w:b/>
          <w:sz w:val="28"/>
          <w:szCs w:val="28"/>
          <w:lang w:val="uk-UA"/>
        </w:rPr>
        <w:t>.</w:t>
      </w:r>
      <w:r w:rsidR="00D14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60" w:rsidRPr="00D14460">
        <w:rPr>
          <w:rFonts w:ascii="Times New Roman" w:hAnsi="Times New Roman"/>
          <w:sz w:val="28"/>
          <w:szCs w:val="28"/>
          <w:lang w:val="uk-UA"/>
        </w:rPr>
        <w:t xml:space="preserve">Про хід </w:t>
      </w:r>
      <w:r>
        <w:rPr>
          <w:rFonts w:ascii="Times New Roman" w:hAnsi="Times New Roman"/>
          <w:sz w:val="28"/>
          <w:szCs w:val="28"/>
          <w:lang w:val="uk-UA"/>
        </w:rPr>
        <w:t>здійснення на території області будівництва об’єктів, які проводяться за рахунок коштів обласного бюджету</w:t>
      </w:r>
      <w:r w:rsidR="00D14460" w:rsidRPr="00D14460">
        <w:rPr>
          <w:rFonts w:ascii="Times New Roman" w:hAnsi="Times New Roman"/>
          <w:sz w:val="28"/>
          <w:szCs w:val="28"/>
          <w:lang w:val="uk-UA"/>
        </w:rPr>
        <w:t>.</w:t>
      </w:r>
    </w:p>
    <w:p w:rsidR="00D14460" w:rsidRPr="00D14460" w:rsidRDefault="00D14460" w:rsidP="00D144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460" w:rsidRDefault="00FB27DF" w:rsidP="00D14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D14460" w:rsidRPr="00716F6C">
        <w:rPr>
          <w:rFonts w:ascii="Times New Roman" w:hAnsi="Times New Roman"/>
          <w:b/>
          <w:sz w:val="28"/>
          <w:szCs w:val="28"/>
          <w:lang w:val="uk-UA"/>
        </w:rPr>
        <w:t>.</w:t>
      </w:r>
      <w:r w:rsidR="00D14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60" w:rsidRPr="00D14460">
        <w:rPr>
          <w:rFonts w:ascii="Times New Roman" w:hAnsi="Times New Roman"/>
          <w:sz w:val="28"/>
          <w:szCs w:val="28"/>
          <w:lang w:val="uk-UA"/>
        </w:rPr>
        <w:t>Про хід виконання рішень обласної ради щодо передачі (прийняття) майна спільної власності територіальних громад сіл, селищ, міст Миколаївської області до іншої власності.</w:t>
      </w:r>
    </w:p>
    <w:p w:rsidR="00FB27DF" w:rsidRDefault="00FB27DF" w:rsidP="00D14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7DF" w:rsidRPr="00FB27DF" w:rsidRDefault="00FB27DF" w:rsidP="00FB2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34A2">
        <w:rPr>
          <w:rFonts w:ascii="Times New Roman" w:hAnsi="Times New Roman"/>
          <w:b/>
          <w:sz w:val="28"/>
          <w:szCs w:val="28"/>
          <w:lang w:val="uk-UA"/>
        </w:rPr>
        <w:t>8.</w:t>
      </w:r>
      <w:r w:rsidRPr="00FB27DF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B27DF">
        <w:rPr>
          <w:rFonts w:ascii="Times New Roman" w:hAnsi="Times New Roman"/>
          <w:sz w:val="28"/>
          <w:szCs w:val="28"/>
          <w:lang w:val="uk-UA"/>
        </w:rPr>
        <w:t xml:space="preserve">ерелік об’єктів спільної власності територіальних громад сіл, селищ, міст Миколаївської області, які </w:t>
      </w:r>
      <w:r>
        <w:rPr>
          <w:rFonts w:ascii="Times New Roman" w:hAnsi="Times New Roman"/>
          <w:sz w:val="28"/>
          <w:szCs w:val="28"/>
          <w:lang w:val="uk-UA"/>
        </w:rPr>
        <w:t>пропонуються до</w:t>
      </w:r>
      <w:r w:rsidRPr="00FB27DF">
        <w:rPr>
          <w:rFonts w:ascii="Times New Roman" w:hAnsi="Times New Roman"/>
          <w:sz w:val="28"/>
          <w:szCs w:val="28"/>
          <w:lang w:val="uk-UA"/>
        </w:rPr>
        <w:t xml:space="preserve">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DB34A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2016 році.</w:t>
      </w:r>
    </w:p>
    <w:p w:rsidR="00E266DF" w:rsidRDefault="00E266DF" w:rsidP="008A4D48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27DF" w:rsidRDefault="00FB27DF" w:rsidP="008A4D48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3550AC" w:rsidP="008A4D48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A4D48"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соціальної політики, охорони здо</w:t>
      </w:r>
      <w:r w:rsidR="00E91BE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ров'я, материнства, дитинства, </w:t>
      </w:r>
      <w:r w:rsidR="008A4D48"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розвитку зон відпочинку</w:t>
      </w:r>
      <w:r w:rsidR="00E91BE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та туризму</w:t>
      </w:r>
    </w:p>
    <w:p w:rsidR="00D14460" w:rsidRPr="00D14460" w:rsidRDefault="00D14460" w:rsidP="00D144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4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обласної Програми "</w:t>
      </w:r>
      <w:proofErr w:type="spellStart"/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Безбар</w:t>
      </w:r>
      <w:proofErr w:type="spellEnd"/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єрна</w:t>
      </w:r>
      <w:proofErr w:type="spellEnd"/>
      <w:r w:rsidR="001728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Миколаївщина"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4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обласної Програми "Репродуктивне </w:t>
      </w:r>
      <w:proofErr w:type="spellStart"/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здоров</w:t>
      </w:r>
      <w:proofErr w:type="spellEnd"/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'</w:t>
      </w:r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>Микола</w:t>
      </w:r>
      <w:proofErr w:type="spellEnd"/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proofErr w:type="spellStart"/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>всько</w:t>
      </w:r>
      <w:proofErr w:type="spellEnd"/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4460">
        <w:rPr>
          <w:rFonts w:ascii="Times New Roman" w:eastAsia="Times New Roman" w:hAnsi="Times New Roman"/>
          <w:sz w:val="28"/>
          <w:szCs w:val="28"/>
          <w:lang w:eastAsia="ru-RU"/>
        </w:rPr>
        <w:t>област</w:t>
      </w:r>
      <w:proofErr w:type="spellEnd"/>
      <w:r w:rsidR="001728C5">
        <w:rPr>
          <w:rFonts w:ascii="Times New Roman" w:eastAsia="Times New Roman" w:hAnsi="Times New Roman"/>
          <w:sz w:val="28"/>
          <w:szCs w:val="28"/>
          <w:lang w:val="uk-UA" w:eastAsia="ru-RU"/>
        </w:rPr>
        <w:t>і" на період до 2015 року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550AC" w:rsidRDefault="003550AC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4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Програми імунопрофілактики та захисту населення Миколаївської області від інфек</w:t>
      </w:r>
      <w:r w:rsidR="001728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ційних </w:t>
      </w:r>
      <w:proofErr w:type="spellStart"/>
      <w:r w:rsidR="001728C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="001728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2010-2015 роки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4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Комплексної програми соціального захисту населення "</w:t>
      </w:r>
      <w:r w:rsidR="001728C5">
        <w:rPr>
          <w:rFonts w:ascii="Times New Roman" w:eastAsia="Times New Roman" w:hAnsi="Times New Roman"/>
          <w:sz w:val="28"/>
          <w:szCs w:val="28"/>
          <w:lang w:val="uk-UA" w:eastAsia="ru-RU"/>
        </w:rPr>
        <w:t>Турбота" на період до 2015 року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4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обласної Цільової соціальної програми протидії захворюванню на туберкульоз на  </w:t>
      </w:r>
      <w:r w:rsidRPr="00D144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2013 - 2016 </w:t>
      </w:r>
      <w:r w:rsidR="001728C5">
        <w:rPr>
          <w:rFonts w:ascii="Times New Roman" w:eastAsia="Times New Roman" w:hAnsi="Times New Roman"/>
          <w:sz w:val="28"/>
          <w:szCs w:val="28"/>
          <w:lang w:val="uk-UA" w:eastAsia="ru-RU"/>
        </w:rPr>
        <w:t>роки</w:t>
      </w:r>
      <w:r w:rsidRPr="00D1446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4460" w:rsidRPr="00D14460" w:rsidRDefault="00D14460" w:rsidP="00D14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культури, науки і освіти, сім`ї та молоді, спорту </w:t>
      </w:r>
    </w:p>
    <w:p w:rsidR="00D14460" w:rsidRDefault="00D14460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24027" w:rsidRPr="00A24027" w:rsidRDefault="00A24027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402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A240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24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виконання обласної Цільової соціальної програми розвитку освіти Миколаївської області на 2011 – 2015 роки.</w:t>
      </w:r>
    </w:p>
    <w:p w:rsidR="00A24027" w:rsidRPr="00A24027" w:rsidRDefault="00A24027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027" w:rsidRDefault="00A24027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402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240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24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виконання Програми розвитку культури у Миколаївській області на 2011-2015 роки.</w:t>
      </w:r>
    </w:p>
    <w:p w:rsidR="00FB27DF" w:rsidRPr="00A24027" w:rsidRDefault="00FB27DF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027" w:rsidRDefault="00FB27DF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A240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24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розвиток дитячого, дитячо-юнацького та резервного спорту,  фізичного виховання, фізкультурно-оздоровчої і спортивної роботи у дошкільних та навчальних закладах освіти відповідно до Програми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24027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фізичної культури і спорту в Миколаївській області на 2014-2018 роки.</w:t>
      </w:r>
    </w:p>
    <w:p w:rsidR="00FB27DF" w:rsidRPr="00A24027" w:rsidRDefault="00FB27DF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027" w:rsidRPr="00E91BE8" w:rsidRDefault="00A24027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A24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24027">
        <w:rPr>
          <w:rFonts w:ascii="Times New Roman" w:eastAsia="Times New Roman" w:hAnsi="Times New Roman"/>
          <w:sz w:val="28"/>
          <w:szCs w:val="28"/>
          <w:lang w:val="uk-UA" w:eastAsia="ru-RU"/>
        </w:rPr>
        <w:t>Про розвиток дошкільної освіти в області.</w:t>
      </w:r>
    </w:p>
    <w:p w:rsidR="001159F6" w:rsidRPr="00E91BE8" w:rsidRDefault="001159F6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F6" w:rsidRPr="00FB27DF" w:rsidRDefault="001159F6" w:rsidP="001159F6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right="-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27DF">
        <w:rPr>
          <w:rFonts w:ascii="Times New Roman" w:hAnsi="Times New Roman"/>
          <w:sz w:val="28"/>
          <w:szCs w:val="28"/>
          <w:lang w:val="uk-UA"/>
        </w:rPr>
        <w:t xml:space="preserve">Про перелік книг місцевих авторів, рекомендованих до видання у 2016 році за кошти обласного бюджету. </w:t>
      </w:r>
    </w:p>
    <w:p w:rsidR="001159F6" w:rsidRPr="00FB27DF" w:rsidRDefault="001159F6" w:rsidP="001159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4027" w:rsidRDefault="00A24027" w:rsidP="00A24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екології, охорони навколишнього середовища  та  використання природних ресурсів </w:t>
      </w: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дотримання вимог чинного законодавства під час використання родовищ корисних копалин на території Миколаївської області та надання відповідних погоджень суб’єктам господарювання.</w:t>
      </w: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рішень обласної ради щодо утворення об’єктів природно-заповідного фонду. </w:t>
      </w: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80465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стан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ведення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мисливського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суб’єктами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господарювання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мисливських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угіддях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наданих відповідно до </w:t>
      </w:r>
      <w:proofErr w:type="gramStart"/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gramEnd"/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>ішень обласної ради, та виконання умов договорів про ведення мисливського господарства.</w:t>
      </w:r>
    </w:p>
    <w:p w:rsidR="002D0132" w:rsidRDefault="002D0132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80465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довкілля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раціонального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природокористування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Миколаївської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2011-2015 роки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продовження терміну дії її заході</w:t>
      </w:r>
      <w:proofErr w:type="gramStart"/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gram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Pr="0080465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обласної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ільової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екологічної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мережі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2015 року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продовження терміну дії її заходів</w:t>
      </w:r>
      <w:r w:rsidRPr="00804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обласної Цільової програми "Ліси Миколаївщини 2001-2015 рр." та продовження терміну дії її заходів.</w:t>
      </w:r>
    </w:p>
    <w:p w:rsidR="00804658" w:rsidRPr="00804658" w:rsidRDefault="00804658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0132" w:rsidRDefault="002D0132" w:rsidP="00804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0132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2D0132">
        <w:rPr>
          <w:rFonts w:ascii="Times New Roman" w:hAnsi="Times New Roman"/>
          <w:sz w:val="28"/>
          <w:szCs w:val="28"/>
          <w:lang w:val="uk-UA"/>
        </w:rPr>
        <w:t xml:space="preserve"> Про виконання заходів щодо зменшення стану забруднення навколишнього природного середовища підприємствами області.</w:t>
      </w:r>
    </w:p>
    <w:p w:rsidR="002D0132" w:rsidRPr="002D0132" w:rsidRDefault="002D0132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04658" w:rsidRPr="00804658" w:rsidRDefault="002D0132" w:rsidP="00804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="00804658"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804658"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9" w:history="1">
        <w:r w:rsidR="00804658" w:rsidRPr="00804658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 xml:space="preserve">Про внесення змін до Положень: про надання гірничих відводів користувачам надр на використання корисних копалин місцевого значення на території Миколаївської області; </w:t>
        </w:r>
      </w:hyperlink>
      <w:hyperlink r:id="rId10" w:history="1">
        <w:r w:rsidR="00804658" w:rsidRPr="00804658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про порядок надання погоджень щодо отримання спеціальних дозволів на користування надрами.</w:t>
        </w:r>
      </w:hyperlink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законності, депутатської діяльності</w:t>
      </w:r>
      <w:r w:rsidR="002D01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, антикорупційної і регуляторної політики, зав'язків з органами місцевого самоврядування</w:t>
      </w: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та </w:t>
      </w:r>
      <w:r w:rsidR="002D01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засобами </w:t>
      </w:r>
      <w:r w:rsidR="001A0C4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масової </w:t>
      </w:r>
      <w:r w:rsidR="002D01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інформації</w:t>
      </w:r>
    </w:p>
    <w:p w:rsidR="008A4D48" w:rsidRPr="00B04850" w:rsidRDefault="008A4D48" w:rsidP="008A4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04658" w:rsidRDefault="00804658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виконання заходів обласної Комплексної програми профілактики злочинності та вдосконалення системи захисту конституційних прав і свобод громадян у Миколаївській області на 2011-</w:t>
      </w:r>
      <w:r w:rsidR="00274F0B">
        <w:rPr>
          <w:rFonts w:ascii="Times New Roman" w:eastAsia="Times New Roman" w:hAnsi="Times New Roman"/>
          <w:sz w:val="28"/>
          <w:szCs w:val="28"/>
          <w:lang w:val="uk-UA" w:eastAsia="ru-RU"/>
        </w:rPr>
        <w:t>2015 роки.</w:t>
      </w:r>
    </w:p>
    <w:p w:rsidR="00274F0B" w:rsidRPr="00804658" w:rsidRDefault="00274F0B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658" w:rsidRPr="00804658" w:rsidRDefault="00804658" w:rsidP="00804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виконання заходів Регіональної цільової соціальної програми забезпечення пожежної безпеки Миколаївсь</w:t>
      </w:r>
      <w:r w:rsidR="00274F0B">
        <w:rPr>
          <w:rFonts w:ascii="Times New Roman" w:eastAsia="Times New Roman" w:hAnsi="Times New Roman"/>
          <w:sz w:val="28"/>
          <w:szCs w:val="28"/>
          <w:lang w:val="uk-UA" w:eastAsia="ru-RU"/>
        </w:rPr>
        <w:t>кої області на 2012-2015 роки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4658" w:rsidRPr="00804658" w:rsidRDefault="00804658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658" w:rsidRPr="00804658" w:rsidRDefault="00804658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підвищення загального рівня правової культури населення області відповідно до заходів Програми правової освіти населення у Миколаївській області на 201-2020 роки.</w:t>
      </w:r>
    </w:p>
    <w:p w:rsidR="00804658" w:rsidRPr="00804658" w:rsidRDefault="00804658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658" w:rsidRPr="00804658" w:rsidRDefault="00804658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підвищення рівня безпеки населення і захищеності територій Миколаївської області відповідно до заходів Регіональної цільової програми захисту населення і територій від надзвичайних ситуацій техногенного та природного характеру на 2013-2017 роки.</w:t>
      </w:r>
    </w:p>
    <w:p w:rsidR="00804658" w:rsidRPr="00804658" w:rsidRDefault="00804658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658" w:rsidRDefault="00804658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46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Pr="00804658">
        <w:rPr>
          <w:rFonts w:ascii="Times New Roman" w:eastAsia="Times New Roman" w:hAnsi="Times New Roman"/>
          <w:sz w:val="28"/>
          <w:szCs w:val="28"/>
          <w:lang w:val="uk-UA" w:eastAsia="ru-RU"/>
        </w:rPr>
        <w:t>. Про забезпечення оптимального функціонування системи захисту прав дітей в області відповідно до заходів Комплексної програми захисту прав дітей Миколаївської області "ДИТИНСТВО".</w:t>
      </w:r>
    </w:p>
    <w:p w:rsidR="002D0132" w:rsidRDefault="002D0132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0132" w:rsidRPr="001C2292" w:rsidRDefault="002D0132" w:rsidP="002D0132">
      <w:pPr>
        <w:tabs>
          <w:tab w:val="left" w:pos="142"/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0132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292">
        <w:rPr>
          <w:rFonts w:ascii="Times New Roman" w:hAnsi="Times New Roman"/>
          <w:sz w:val="28"/>
          <w:szCs w:val="28"/>
          <w:lang w:val="uk-UA"/>
        </w:rPr>
        <w:t>Про хід виконання Програми військово-патріотичного виховання населення Миколаївської області на 2015-2020 роки.</w:t>
      </w:r>
    </w:p>
    <w:p w:rsidR="002D0132" w:rsidRPr="001C2292" w:rsidRDefault="002D0132" w:rsidP="002D0132">
      <w:pPr>
        <w:tabs>
          <w:tab w:val="left" w:pos="142"/>
          <w:tab w:val="left" w:pos="1134"/>
        </w:tabs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32" w:rsidRPr="002D0132" w:rsidRDefault="002D0132" w:rsidP="002D0132">
      <w:pPr>
        <w:tabs>
          <w:tab w:val="left" w:pos="142"/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0132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32">
        <w:rPr>
          <w:rFonts w:ascii="Times New Roman" w:hAnsi="Times New Roman"/>
          <w:sz w:val="28"/>
          <w:szCs w:val="28"/>
          <w:lang w:val="uk-UA"/>
        </w:rPr>
        <w:t>Про звіт головного редактора газети «Рідне Прибужжя».</w:t>
      </w:r>
    </w:p>
    <w:p w:rsidR="002D0132" w:rsidRPr="001C2292" w:rsidRDefault="002D0132" w:rsidP="002D0132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32" w:rsidRPr="001C2292" w:rsidRDefault="002D0132" w:rsidP="002D0132">
      <w:pPr>
        <w:tabs>
          <w:tab w:val="left" w:pos="142"/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0132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292">
        <w:rPr>
          <w:rFonts w:ascii="Times New Roman" w:hAnsi="Times New Roman"/>
          <w:sz w:val="28"/>
          <w:szCs w:val="28"/>
          <w:lang w:val="uk-UA"/>
        </w:rPr>
        <w:t>Про заходи щодо підтримки засобів масової інформації та  забезпечення відкритості у діяльності органів державної влади та органів місцевого самоврядування у Миколаївській області.</w:t>
      </w:r>
    </w:p>
    <w:p w:rsidR="002D0132" w:rsidRPr="001C2292" w:rsidRDefault="002D0132" w:rsidP="002D0132">
      <w:pPr>
        <w:tabs>
          <w:tab w:val="left" w:pos="142"/>
          <w:tab w:val="left" w:pos="1134"/>
        </w:tabs>
        <w:spacing w:after="0" w:line="240" w:lineRule="auto"/>
        <w:ind w:left="709" w:right="-5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32" w:rsidRPr="001C2292" w:rsidRDefault="002D0132" w:rsidP="002D0132">
      <w:pPr>
        <w:tabs>
          <w:tab w:val="left" w:pos="142"/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0132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292">
        <w:rPr>
          <w:rFonts w:ascii="Times New Roman" w:hAnsi="Times New Roman"/>
          <w:sz w:val="28"/>
          <w:szCs w:val="28"/>
          <w:lang w:val="uk-UA"/>
        </w:rPr>
        <w:t xml:space="preserve">Про реалізацію заходів обласної Цільової національно-культурної програми «Збереження та розвиток етнічної, культурної та </w:t>
      </w:r>
      <w:proofErr w:type="spellStart"/>
      <w:r w:rsidRPr="001C2292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1C2292">
        <w:rPr>
          <w:rFonts w:ascii="Times New Roman" w:hAnsi="Times New Roman"/>
          <w:sz w:val="28"/>
          <w:szCs w:val="28"/>
          <w:lang w:val="uk-UA"/>
        </w:rPr>
        <w:t xml:space="preserve"> самобутності національних меншин у Миколаївській області» на 2014-              2018 роки. </w:t>
      </w:r>
    </w:p>
    <w:p w:rsidR="002D0132" w:rsidRPr="001C2292" w:rsidRDefault="002D0132" w:rsidP="002D0132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32" w:rsidRPr="001C2292" w:rsidRDefault="002D0132" w:rsidP="002D0132">
      <w:pPr>
        <w:tabs>
          <w:tab w:val="left" w:pos="142"/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0132">
        <w:rPr>
          <w:rFonts w:ascii="Times New Roman" w:hAnsi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292">
        <w:rPr>
          <w:rFonts w:ascii="Times New Roman" w:hAnsi="Times New Roman"/>
          <w:sz w:val="28"/>
          <w:szCs w:val="28"/>
          <w:lang w:val="uk-UA"/>
        </w:rPr>
        <w:t xml:space="preserve">Про увічнення пам’яті учасників антитерористичної операції, жертв воєн та політичних репресій у Миколаївській області в 2016 році. </w:t>
      </w:r>
    </w:p>
    <w:p w:rsidR="002D0132" w:rsidRDefault="002D0132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27DF" w:rsidRDefault="00FB27DF" w:rsidP="00804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FB27DF" w:rsidSect="00FB27D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Розділ ІІІ</w:t>
      </w:r>
    </w:p>
    <w:p w:rsidR="008A4D48" w:rsidRDefault="008A4D48" w:rsidP="008A4D48">
      <w:pPr>
        <w:tabs>
          <w:tab w:val="left" w:pos="142"/>
          <w:tab w:val="left" w:pos="1134"/>
        </w:tabs>
        <w:spacing w:after="0" w:line="240" w:lineRule="auto"/>
        <w:ind w:left="1440" w:right="-5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Регуляторна діяльність обласної ради</w:t>
      </w:r>
    </w:p>
    <w:p w:rsidR="001C2292" w:rsidRDefault="001C2292" w:rsidP="008A4D48">
      <w:pPr>
        <w:tabs>
          <w:tab w:val="left" w:pos="142"/>
          <w:tab w:val="left" w:pos="1134"/>
        </w:tabs>
        <w:spacing w:after="0" w:line="240" w:lineRule="auto"/>
        <w:ind w:left="1440" w:right="-5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50"/>
        <w:gridCol w:w="2372"/>
        <w:gridCol w:w="2310"/>
        <w:gridCol w:w="1517"/>
      </w:tblGrid>
      <w:tr w:rsidR="008A4D48" w:rsidRPr="00B04850" w:rsidTr="00BB596A">
        <w:tc>
          <w:tcPr>
            <w:tcW w:w="624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50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проекту</w:t>
            </w:r>
          </w:p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регуляторного </w:t>
            </w:r>
            <w:proofErr w:type="spellStart"/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Мета прийняття</w:t>
            </w:r>
          </w:p>
        </w:tc>
        <w:tc>
          <w:tcPr>
            <w:tcW w:w="2310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Відповідальний </w:t>
            </w:r>
          </w:p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 розробку регуляторного </w:t>
            </w:r>
            <w:proofErr w:type="spellStart"/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8E3DAC" w:rsidRPr="00B04850" w:rsidRDefault="008A4D48" w:rsidP="008E3DAC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Строки прийняття проекту</w:t>
            </w:r>
          </w:p>
        </w:tc>
      </w:tr>
      <w:tr w:rsidR="008A4D48" w:rsidRPr="00B04850" w:rsidTr="00BB596A"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Порядку оренди майна спільної власності територіальних громад сіл, селищ, міст Миколаївської області"</w:t>
            </w:r>
          </w:p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8A4D48" w:rsidRPr="00B04850" w:rsidRDefault="008A4D48" w:rsidP="001728C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Приведення </w:t>
            </w:r>
            <w:r w:rsidR="00172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Порядку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відповідність з  вимогами чинного законодавства у разі його змін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з питань майна комунальної власності </w:t>
            </w:r>
            <w:proofErr w:type="spellStart"/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облдержад-міністрації</w:t>
            </w:r>
            <w:proofErr w:type="spellEnd"/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8A4D48" w:rsidRPr="00B04850" w:rsidRDefault="008A4D48" w:rsidP="0023472D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 w:rsidR="002347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8A4D48" w:rsidRPr="00B04850" w:rsidTr="00BB596A">
        <w:tc>
          <w:tcPr>
            <w:tcW w:w="624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3950" w:type="dxa"/>
            <w:shd w:val="clear" w:color="auto" w:fill="auto"/>
          </w:tcPr>
          <w:p w:rsidR="008A4D48" w:rsidRPr="00B04850" w:rsidRDefault="008A4D48" w:rsidP="001728C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Порядку списання майна спільної власності територіальних громад сіл, селищ, міст Миколаївської області»</w:t>
            </w:r>
          </w:p>
        </w:tc>
        <w:tc>
          <w:tcPr>
            <w:tcW w:w="2372" w:type="dxa"/>
            <w:shd w:val="clear" w:color="auto" w:fill="auto"/>
          </w:tcPr>
          <w:p w:rsidR="008E3DAC" w:rsidRPr="00B04850" w:rsidRDefault="008A4D48" w:rsidP="001728C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Приведення </w:t>
            </w:r>
            <w:r w:rsidR="00172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Порядку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відповідність з  вимогами чинного законодавства у разі його змін</w:t>
            </w:r>
          </w:p>
        </w:tc>
        <w:tc>
          <w:tcPr>
            <w:tcW w:w="2310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з питань майна комунальної власності </w:t>
            </w:r>
            <w:proofErr w:type="spellStart"/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облдержад-міністрації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8A4D48" w:rsidRPr="00B04850" w:rsidRDefault="008A4D48" w:rsidP="0023472D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 w:rsidR="002347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8A4D48" w:rsidRPr="00B04850" w:rsidTr="00BB596A">
        <w:tc>
          <w:tcPr>
            <w:tcW w:w="624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50" w:type="dxa"/>
            <w:shd w:val="clear" w:color="auto" w:fill="auto"/>
          </w:tcPr>
          <w:p w:rsidR="008A4D48" w:rsidRPr="00B04850" w:rsidRDefault="008A4D48" w:rsidP="001728C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Порядку відчуження (продажу) майна спільної власності територіальних громад сіл, селищ, міст Миколаївської області»</w:t>
            </w:r>
          </w:p>
        </w:tc>
        <w:tc>
          <w:tcPr>
            <w:tcW w:w="2372" w:type="dxa"/>
            <w:shd w:val="clear" w:color="auto" w:fill="auto"/>
          </w:tcPr>
          <w:p w:rsidR="008E3DAC" w:rsidRPr="00B04850" w:rsidRDefault="008A4D48" w:rsidP="001728C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Приведення </w:t>
            </w:r>
            <w:r w:rsidR="00172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Порядку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відповідність з  вимогами чинного законодавства у разі його змін</w:t>
            </w:r>
          </w:p>
        </w:tc>
        <w:tc>
          <w:tcPr>
            <w:tcW w:w="2310" w:type="dxa"/>
            <w:shd w:val="clear" w:color="auto" w:fill="auto"/>
          </w:tcPr>
          <w:p w:rsidR="008A4D48" w:rsidRPr="00B04850" w:rsidRDefault="008A4D48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з питань майна комунальної власності </w:t>
            </w:r>
            <w:proofErr w:type="spellStart"/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облдержад-міністрації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8A4D48" w:rsidRPr="00B04850" w:rsidRDefault="008A4D48" w:rsidP="0023472D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 w:rsidR="002347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23472D" w:rsidRPr="00B04850" w:rsidTr="00BB596A">
        <w:tc>
          <w:tcPr>
            <w:tcW w:w="624" w:type="dxa"/>
            <w:shd w:val="clear" w:color="auto" w:fill="auto"/>
          </w:tcPr>
          <w:p w:rsidR="0023472D" w:rsidRPr="00B04850" w:rsidRDefault="0023472D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50" w:type="dxa"/>
            <w:shd w:val="clear" w:color="auto" w:fill="auto"/>
          </w:tcPr>
          <w:p w:rsidR="0023472D" w:rsidRPr="00B04850" w:rsidRDefault="0023472D" w:rsidP="001728C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внесення змін до Положення про порядок надання погоджень щодо отримання спеціальних дозволів на користування </w:t>
            </w:r>
            <w:r w:rsidR="00172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надрами</w:t>
            </w:r>
          </w:p>
        </w:tc>
        <w:tc>
          <w:tcPr>
            <w:tcW w:w="2372" w:type="dxa"/>
            <w:shd w:val="clear" w:color="auto" w:fill="auto"/>
          </w:tcPr>
          <w:p w:rsidR="0023472D" w:rsidRDefault="0023472D" w:rsidP="009D16A4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Приведення </w:t>
            </w:r>
            <w:r w:rsidR="00172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Порядку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відповідність з  вимогами чинного законодавства </w:t>
            </w:r>
            <w:bookmarkStart w:id="0" w:name="_GoBack"/>
            <w:bookmarkEnd w:id="0"/>
          </w:p>
          <w:p w:rsidR="008E3DAC" w:rsidRPr="00B04850" w:rsidRDefault="008E3DAC" w:rsidP="009D16A4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23472D" w:rsidRPr="00B04850" w:rsidRDefault="001728C5" w:rsidP="009D16A4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Постійна комісія</w:t>
            </w:r>
            <w:r w:rsidR="002347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обласної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питань екології, охорони навколишнього середовища та використання природних ресурсів</w:t>
            </w:r>
          </w:p>
        </w:tc>
        <w:tc>
          <w:tcPr>
            <w:tcW w:w="1517" w:type="dxa"/>
            <w:shd w:val="clear" w:color="auto" w:fill="auto"/>
          </w:tcPr>
          <w:p w:rsidR="0023472D" w:rsidRPr="00B04850" w:rsidRDefault="0023472D" w:rsidP="009D16A4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23472D" w:rsidRPr="00B04850" w:rsidTr="00BB596A">
        <w:tc>
          <w:tcPr>
            <w:tcW w:w="624" w:type="dxa"/>
            <w:shd w:val="clear" w:color="auto" w:fill="auto"/>
          </w:tcPr>
          <w:p w:rsidR="0023472D" w:rsidRDefault="0023472D" w:rsidP="00BB596A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50" w:type="dxa"/>
            <w:shd w:val="clear" w:color="auto" w:fill="auto"/>
          </w:tcPr>
          <w:p w:rsidR="0023472D" w:rsidRPr="00B04850" w:rsidRDefault="0023472D" w:rsidP="001728C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внесення змін до Положення про надання гірничих відводів користувачам надр на використання корисних копалин місцевого значення на території Миколаївської </w:t>
            </w:r>
            <w:r w:rsidR="00172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області</w:t>
            </w:r>
          </w:p>
        </w:tc>
        <w:tc>
          <w:tcPr>
            <w:tcW w:w="2372" w:type="dxa"/>
            <w:shd w:val="clear" w:color="auto" w:fill="auto"/>
          </w:tcPr>
          <w:p w:rsidR="0023472D" w:rsidRPr="00B04850" w:rsidRDefault="0023472D" w:rsidP="001F425D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Приведення </w:t>
            </w:r>
            <w:r w:rsidR="001728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Порядку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відповідність з  вимогами чинного законодавства </w:t>
            </w:r>
          </w:p>
        </w:tc>
        <w:tc>
          <w:tcPr>
            <w:tcW w:w="2310" w:type="dxa"/>
            <w:shd w:val="clear" w:color="auto" w:fill="auto"/>
          </w:tcPr>
          <w:p w:rsidR="0023472D" w:rsidRPr="00B04850" w:rsidRDefault="001728C5" w:rsidP="009D16A4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Постійна комісія обласної ради з питань екології, охорони навколишнього середовища та використання природних ресурсів</w:t>
            </w:r>
          </w:p>
        </w:tc>
        <w:tc>
          <w:tcPr>
            <w:tcW w:w="1517" w:type="dxa"/>
            <w:shd w:val="clear" w:color="auto" w:fill="auto"/>
          </w:tcPr>
          <w:p w:rsidR="0023472D" w:rsidRPr="00B04850" w:rsidRDefault="0023472D" w:rsidP="009D16A4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:rsidR="008A4D48" w:rsidRPr="00B04850" w:rsidRDefault="008A4D48" w:rsidP="008A4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A5DEE" w:rsidRDefault="007A5DEE"/>
    <w:sectPr w:rsidR="007A5DEE" w:rsidSect="00F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DF" w:rsidRDefault="00FB27DF" w:rsidP="00FB27DF">
      <w:pPr>
        <w:spacing w:after="0" w:line="240" w:lineRule="auto"/>
      </w:pPr>
      <w:r>
        <w:separator/>
      </w:r>
    </w:p>
  </w:endnote>
  <w:endnote w:type="continuationSeparator" w:id="0">
    <w:p w:rsidR="00FB27DF" w:rsidRDefault="00FB27DF" w:rsidP="00FB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DF" w:rsidRDefault="00FB27DF" w:rsidP="00FB27DF">
      <w:pPr>
        <w:spacing w:after="0" w:line="240" w:lineRule="auto"/>
      </w:pPr>
      <w:r>
        <w:separator/>
      </w:r>
    </w:p>
  </w:footnote>
  <w:footnote w:type="continuationSeparator" w:id="0">
    <w:p w:rsidR="00FB27DF" w:rsidRDefault="00FB27DF" w:rsidP="00FB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6703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B27DF" w:rsidRPr="00FB27DF" w:rsidRDefault="00FB27DF" w:rsidP="00FB27D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FB27DF">
          <w:rPr>
            <w:rFonts w:ascii="Times New Roman" w:hAnsi="Times New Roman"/>
            <w:sz w:val="28"/>
            <w:szCs w:val="28"/>
          </w:rPr>
          <w:fldChar w:fldCharType="begin"/>
        </w:r>
        <w:r w:rsidRPr="00FB27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B27DF">
          <w:rPr>
            <w:rFonts w:ascii="Times New Roman" w:hAnsi="Times New Roman"/>
            <w:sz w:val="28"/>
            <w:szCs w:val="28"/>
          </w:rPr>
          <w:fldChar w:fldCharType="separate"/>
        </w:r>
        <w:r w:rsidR="001F425D">
          <w:rPr>
            <w:rFonts w:ascii="Times New Roman" w:hAnsi="Times New Roman"/>
            <w:noProof/>
            <w:sz w:val="28"/>
            <w:szCs w:val="28"/>
          </w:rPr>
          <w:t>9</w:t>
        </w:r>
        <w:r w:rsidRPr="00FB27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F06"/>
    <w:multiLevelType w:val="hybridMultilevel"/>
    <w:tmpl w:val="D01C61AE"/>
    <w:lvl w:ilvl="0" w:tplc="A9663FCE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951"/>
    <w:multiLevelType w:val="hybridMultilevel"/>
    <w:tmpl w:val="9AAAEB88"/>
    <w:lvl w:ilvl="0" w:tplc="7B865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47C"/>
    <w:multiLevelType w:val="hybridMultilevel"/>
    <w:tmpl w:val="44F0FF24"/>
    <w:lvl w:ilvl="0" w:tplc="4820833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45A"/>
    <w:multiLevelType w:val="hybridMultilevel"/>
    <w:tmpl w:val="2D1AB9C2"/>
    <w:lvl w:ilvl="0" w:tplc="6BA62F2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36091"/>
    <w:multiLevelType w:val="hybridMultilevel"/>
    <w:tmpl w:val="EAA448B8"/>
    <w:lvl w:ilvl="0" w:tplc="744AB21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F8826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7BF5"/>
    <w:multiLevelType w:val="hybridMultilevel"/>
    <w:tmpl w:val="83AE3FD0"/>
    <w:lvl w:ilvl="0" w:tplc="78387670">
      <w:start w:val="5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11E6C7D"/>
    <w:multiLevelType w:val="hybridMultilevel"/>
    <w:tmpl w:val="D3A4CCA2"/>
    <w:lvl w:ilvl="0" w:tplc="7B865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48"/>
    <w:rsid w:val="000954A1"/>
    <w:rsid w:val="001159F6"/>
    <w:rsid w:val="001728C5"/>
    <w:rsid w:val="001A0C48"/>
    <w:rsid w:val="001B06E5"/>
    <w:rsid w:val="001C2292"/>
    <w:rsid w:val="001F425D"/>
    <w:rsid w:val="0023472D"/>
    <w:rsid w:val="00274F0B"/>
    <w:rsid w:val="002D0132"/>
    <w:rsid w:val="003550AC"/>
    <w:rsid w:val="00362216"/>
    <w:rsid w:val="004F7194"/>
    <w:rsid w:val="005A1DF4"/>
    <w:rsid w:val="005F6E59"/>
    <w:rsid w:val="00630A20"/>
    <w:rsid w:val="00716F6C"/>
    <w:rsid w:val="007A5DEE"/>
    <w:rsid w:val="007B0354"/>
    <w:rsid w:val="00804658"/>
    <w:rsid w:val="00867170"/>
    <w:rsid w:val="008A4D48"/>
    <w:rsid w:val="008E3DAC"/>
    <w:rsid w:val="009A2574"/>
    <w:rsid w:val="00A24027"/>
    <w:rsid w:val="00B05A1F"/>
    <w:rsid w:val="00CA219A"/>
    <w:rsid w:val="00CE28CD"/>
    <w:rsid w:val="00D00671"/>
    <w:rsid w:val="00D14460"/>
    <w:rsid w:val="00D36491"/>
    <w:rsid w:val="00DB34A2"/>
    <w:rsid w:val="00E266DF"/>
    <w:rsid w:val="00E8182D"/>
    <w:rsid w:val="00E91BE8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4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A4D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4D48"/>
    <w:pPr>
      <w:widowControl w:val="0"/>
      <w:shd w:val="clear" w:color="auto" w:fill="FFFFFF"/>
      <w:spacing w:after="720" w:line="240" w:lineRule="atLeast"/>
      <w:ind w:hanging="1540"/>
      <w:jc w:val="right"/>
    </w:pPr>
    <w:rPr>
      <w:rFonts w:ascii="Times New Roman" w:eastAsiaTheme="minorHAnsi" w:hAnsi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36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1F"/>
    <w:rPr>
      <w:rFonts w:ascii="Tahoma" w:eastAsia="Calibri" w:hAnsi="Tahoma" w:cs="Tahoma"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7DF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B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7DF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4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A4D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4D48"/>
    <w:pPr>
      <w:widowControl w:val="0"/>
      <w:shd w:val="clear" w:color="auto" w:fill="FFFFFF"/>
      <w:spacing w:after="720" w:line="240" w:lineRule="atLeast"/>
      <w:ind w:hanging="1540"/>
      <w:jc w:val="right"/>
    </w:pPr>
    <w:rPr>
      <w:rFonts w:ascii="Times New Roman" w:eastAsiaTheme="minorHAnsi" w:hAnsi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36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1F"/>
    <w:rPr>
      <w:rFonts w:ascii="Tahoma" w:eastAsia="Calibri" w:hAnsi="Tahoma" w:cs="Tahoma"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7DF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B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7DF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lrada.mk.ua/index.php/component/docman/?task=doc_download&amp;gid=220&amp;Itemid=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mk.ua/index.php/component/docman/?task=doc_download&amp;gid=1013&amp;Itemid=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ЕВГЕНИЙ ПАРШИН</cp:lastModifiedBy>
  <cp:revision>18</cp:revision>
  <cp:lastPrinted>2016-02-04T07:49:00Z</cp:lastPrinted>
  <dcterms:created xsi:type="dcterms:W3CDTF">2015-11-11T08:39:00Z</dcterms:created>
  <dcterms:modified xsi:type="dcterms:W3CDTF">2016-02-04T07:50:00Z</dcterms:modified>
</cp:coreProperties>
</file>