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D1" w:rsidRDefault="00E81CF5" w:rsidP="00E81CF5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Проект</w:t>
      </w:r>
      <w:bookmarkStart w:id="0" w:name="_GoBack"/>
      <w:bookmarkEnd w:id="0"/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</w:p>
    <w:p w:rsidR="002556D1" w:rsidRPr="00525FF0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Про призначення </w:t>
      </w:r>
      <w:r>
        <w:rPr>
          <w:rStyle w:val="0pt"/>
          <w:sz w:val="28"/>
          <w:szCs w:val="28"/>
        </w:rPr>
        <w:t xml:space="preserve"> </w:t>
      </w:r>
      <w:proofErr w:type="spellStart"/>
      <w:r>
        <w:rPr>
          <w:rStyle w:val="0pt"/>
          <w:sz w:val="28"/>
          <w:szCs w:val="28"/>
        </w:rPr>
        <w:t>Димо</w:t>
      </w:r>
      <w:proofErr w:type="spellEnd"/>
      <w:r>
        <w:rPr>
          <w:rStyle w:val="0pt"/>
          <w:sz w:val="28"/>
          <w:szCs w:val="28"/>
        </w:rPr>
        <w:t xml:space="preserve"> В.В.</w:t>
      </w:r>
      <w:r w:rsidR="00B35850">
        <w:rPr>
          <w:rStyle w:val="0pt"/>
          <w:sz w:val="28"/>
          <w:szCs w:val="28"/>
        </w:rPr>
        <w:t xml:space="preserve"> на посаду                            Шістнадцята </w:t>
      </w:r>
      <w:r w:rsidRPr="00525FF0">
        <w:rPr>
          <w:rStyle w:val="0pt"/>
          <w:sz w:val="28"/>
          <w:szCs w:val="28"/>
        </w:rPr>
        <w:t xml:space="preserve"> сесія</w:t>
      </w:r>
    </w:p>
    <w:p w:rsidR="002556D1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д</w:t>
      </w:r>
      <w:r w:rsidRPr="00525FF0">
        <w:rPr>
          <w:rStyle w:val="0pt"/>
          <w:sz w:val="28"/>
          <w:szCs w:val="28"/>
        </w:rPr>
        <w:t>иректора</w:t>
      </w:r>
      <w:r>
        <w:rPr>
          <w:rStyle w:val="0pt"/>
          <w:sz w:val="28"/>
          <w:szCs w:val="28"/>
        </w:rPr>
        <w:t xml:space="preserve"> Миколаївської</w:t>
      </w:r>
      <w:r w:rsidRPr="00525FF0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спеціальної</w:t>
      </w:r>
      <w:r w:rsidR="00B35850">
        <w:rPr>
          <w:rStyle w:val="0pt"/>
          <w:sz w:val="28"/>
          <w:szCs w:val="28"/>
        </w:rPr>
        <w:t xml:space="preserve">                               </w:t>
      </w:r>
      <w:r>
        <w:rPr>
          <w:rStyle w:val="0pt"/>
          <w:sz w:val="28"/>
          <w:szCs w:val="28"/>
        </w:rPr>
        <w:t xml:space="preserve"> </w:t>
      </w:r>
      <w:r w:rsidRPr="00525FF0">
        <w:rPr>
          <w:rStyle w:val="0pt"/>
          <w:sz w:val="28"/>
          <w:szCs w:val="28"/>
        </w:rPr>
        <w:t>сьомого скликання</w:t>
      </w:r>
    </w:p>
    <w:p w:rsidR="002556D1" w:rsidRPr="00525FF0" w:rsidRDefault="002556D1" w:rsidP="002556D1">
      <w:pPr>
        <w:pStyle w:val="1"/>
        <w:shd w:val="clear" w:color="auto" w:fill="auto"/>
        <w:tabs>
          <w:tab w:val="left" w:pos="7079"/>
        </w:tabs>
        <w:spacing w:line="240" w:lineRule="auto"/>
        <w:ind w:right="5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загальноосвітньої школи </w:t>
      </w:r>
      <w:r w:rsidRPr="00525FF0">
        <w:rPr>
          <w:rStyle w:val="0pt"/>
          <w:sz w:val="28"/>
          <w:szCs w:val="28"/>
        </w:rPr>
        <w:tab/>
      </w:r>
    </w:p>
    <w:p w:rsidR="002556D1" w:rsidRDefault="002556D1" w:rsidP="002556D1">
      <w:pPr>
        <w:pStyle w:val="1"/>
        <w:shd w:val="clear" w:color="auto" w:fill="auto"/>
        <w:spacing w:line="240" w:lineRule="auto"/>
        <w:ind w:right="57"/>
        <w:jc w:val="left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Миколаївської обласної ради</w:t>
      </w:r>
    </w:p>
    <w:p w:rsidR="002556D1" w:rsidRPr="00525FF0" w:rsidRDefault="002556D1" w:rsidP="002556D1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</w:p>
    <w:p w:rsidR="002556D1" w:rsidRPr="00525FF0" w:rsidRDefault="002556D1" w:rsidP="002556D1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Миколаївської </w:t>
      </w:r>
      <w:r>
        <w:rPr>
          <w:rStyle w:val="0pt"/>
          <w:sz w:val="28"/>
          <w:szCs w:val="28"/>
        </w:rPr>
        <w:t xml:space="preserve"> спеціальної загальноосвітньої школи</w:t>
      </w:r>
      <w:r w:rsidRPr="00525FF0">
        <w:rPr>
          <w:rStyle w:val="0pt"/>
          <w:sz w:val="28"/>
          <w:szCs w:val="28"/>
        </w:rPr>
        <w:t xml:space="preserve"> Миколаївської обласної ради, обласна рада</w:t>
      </w:r>
    </w:p>
    <w:p w:rsidR="002556D1" w:rsidRDefault="002556D1" w:rsidP="002556D1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2556D1" w:rsidRDefault="002556D1" w:rsidP="002556D1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2556D1" w:rsidRPr="00525FF0" w:rsidRDefault="002556D1" w:rsidP="002556D1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2556D1" w:rsidRPr="00525FF0" w:rsidRDefault="002556D1" w:rsidP="002556D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>
        <w:rPr>
          <w:rStyle w:val="0pt"/>
          <w:sz w:val="28"/>
          <w:szCs w:val="28"/>
        </w:rPr>
        <w:t xml:space="preserve"> </w:t>
      </w:r>
      <w:proofErr w:type="spellStart"/>
      <w:r>
        <w:rPr>
          <w:rStyle w:val="0pt"/>
          <w:sz w:val="28"/>
          <w:szCs w:val="28"/>
        </w:rPr>
        <w:t>Димо</w:t>
      </w:r>
      <w:proofErr w:type="spellEnd"/>
      <w:r>
        <w:rPr>
          <w:rStyle w:val="0pt"/>
          <w:sz w:val="28"/>
          <w:szCs w:val="28"/>
        </w:rPr>
        <w:t xml:space="preserve"> Валентину Вікторівну</w:t>
      </w:r>
      <w:r w:rsidRPr="00525FF0">
        <w:rPr>
          <w:rStyle w:val="0pt"/>
          <w:sz w:val="28"/>
          <w:szCs w:val="28"/>
        </w:rPr>
        <w:t xml:space="preserve"> на посаду директора Миколаївської </w:t>
      </w:r>
      <w:r>
        <w:rPr>
          <w:rStyle w:val="0pt"/>
          <w:sz w:val="28"/>
          <w:szCs w:val="28"/>
        </w:rPr>
        <w:t xml:space="preserve">спеціальної </w:t>
      </w:r>
      <w:r w:rsidR="00A05BC2">
        <w:rPr>
          <w:rStyle w:val="0pt"/>
          <w:sz w:val="28"/>
          <w:szCs w:val="28"/>
        </w:rPr>
        <w:t xml:space="preserve">загальноосвітньої </w:t>
      </w:r>
      <w:r w:rsidRPr="00525FF0">
        <w:rPr>
          <w:rStyle w:val="0pt"/>
          <w:sz w:val="28"/>
          <w:szCs w:val="28"/>
        </w:rPr>
        <w:t xml:space="preserve"> шк</w:t>
      </w:r>
      <w:r w:rsidR="00A05BC2">
        <w:rPr>
          <w:rStyle w:val="0pt"/>
          <w:sz w:val="28"/>
          <w:szCs w:val="28"/>
        </w:rPr>
        <w:t xml:space="preserve">оли </w:t>
      </w:r>
      <w:r w:rsidRPr="00525FF0">
        <w:rPr>
          <w:rStyle w:val="0pt"/>
          <w:sz w:val="28"/>
          <w:szCs w:val="28"/>
        </w:rPr>
        <w:t xml:space="preserve"> Миколаївської обласної ради.</w:t>
      </w:r>
    </w:p>
    <w:p w:rsidR="002556D1" w:rsidRPr="00525FF0" w:rsidRDefault="002556D1" w:rsidP="002556D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r w:rsidR="00A05BC2">
        <w:rPr>
          <w:rStyle w:val="0pt"/>
          <w:sz w:val="28"/>
          <w:szCs w:val="28"/>
        </w:rPr>
        <w:t xml:space="preserve"> </w:t>
      </w:r>
      <w:r w:rsidR="00A05BC2" w:rsidRPr="00525FF0">
        <w:rPr>
          <w:rStyle w:val="0pt"/>
          <w:sz w:val="28"/>
          <w:szCs w:val="28"/>
        </w:rPr>
        <w:t xml:space="preserve">Миколаївської </w:t>
      </w:r>
      <w:r w:rsidR="00A05BC2">
        <w:rPr>
          <w:rStyle w:val="0pt"/>
          <w:sz w:val="28"/>
          <w:szCs w:val="28"/>
        </w:rPr>
        <w:t xml:space="preserve">спеціальної загальноосвітньої </w:t>
      </w:r>
      <w:r w:rsidR="00A05BC2" w:rsidRPr="00525FF0">
        <w:rPr>
          <w:rStyle w:val="0pt"/>
          <w:sz w:val="28"/>
          <w:szCs w:val="28"/>
        </w:rPr>
        <w:t xml:space="preserve"> шк</w:t>
      </w:r>
      <w:r w:rsidR="00A05BC2">
        <w:rPr>
          <w:rStyle w:val="0pt"/>
          <w:sz w:val="28"/>
          <w:szCs w:val="28"/>
        </w:rPr>
        <w:t xml:space="preserve">оли </w:t>
      </w:r>
      <w:r w:rsidR="00A05BC2" w:rsidRPr="00525FF0">
        <w:rPr>
          <w:rStyle w:val="0pt"/>
          <w:sz w:val="28"/>
          <w:szCs w:val="28"/>
        </w:rPr>
        <w:t xml:space="preserve"> Миколаївської обласної ради</w:t>
      </w:r>
      <w:r w:rsidR="00CF2155">
        <w:rPr>
          <w:rStyle w:val="0pt"/>
          <w:sz w:val="28"/>
          <w:szCs w:val="28"/>
        </w:rPr>
        <w:t xml:space="preserve"> з </w:t>
      </w:r>
      <w:proofErr w:type="spellStart"/>
      <w:r w:rsidR="00CF2155">
        <w:rPr>
          <w:rStyle w:val="0pt"/>
          <w:sz w:val="28"/>
          <w:szCs w:val="28"/>
        </w:rPr>
        <w:t>Димо</w:t>
      </w:r>
      <w:proofErr w:type="spellEnd"/>
      <w:r w:rsidR="00CF2155">
        <w:rPr>
          <w:rStyle w:val="0pt"/>
          <w:sz w:val="28"/>
          <w:szCs w:val="28"/>
        </w:rPr>
        <w:t xml:space="preserve"> В.В.</w:t>
      </w:r>
      <w:r w:rsidRPr="00525FF0">
        <w:rPr>
          <w:rStyle w:val="0pt"/>
          <w:sz w:val="28"/>
          <w:szCs w:val="28"/>
        </w:rPr>
        <w:t xml:space="preserve"> у встановленому чинним законодавством порядку.</w:t>
      </w:r>
    </w:p>
    <w:p w:rsidR="002556D1" w:rsidRPr="00525FF0" w:rsidRDefault="002556D1" w:rsidP="002556D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2556D1" w:rsidRDefault="002556D1" w:rsidP="002556D1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2556D1" w:rsidRPr="00412B7C" w:rsidRDefault="002556D1" w:rsidP="002556D1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p w:rsidR="009E0AE8" w:rsidRPr="002556D1" w:rsidRDefault="009E0AE8" w:rsidP="002556D1"/>
    <w:sectPr w:rsidR="009E0AE8" w:rsidRPr="002556D1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6D1"/>
    <w:rsid w:val="002556D1"/>
    <w:rsid w:val="009E0AE8"/>
    <w:rsid w:val="00A05BC2"/>
    <w:rsid w:val="00B35850"/>
    <w:rsid w:val="00CF2155"/>
    <w:rsid w:val="00E81CF5"/>
    <w:rsid w:val="00E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772C"/>
  <w15:docId w15:val="{C71A9C93-BEEC-4C33-8D45-B7D0BE66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56D1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556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2556D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4</cp:revision>
  <cp:lastPrinted>2017-09-08T12:17:00Z</cp:lastPrinted>
  <dcterms:created xsi:type="dcterms:W3CDTF">2017-09-04T12:14:00Z</dcterms:created>
  <dcterms:modified xsi:type="dcterms:W3CDTF">2017-09-18T12:31:00Z</dcterms:modified>
</cp:coreProperties>
</file>