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CD7" w:rsidRDefault="00F76CD7" w:rsidP="00F76CD7">
      <w:pPr>
        <w:ind w:right="4194"/>
        <w:jc w:val="both"/>
        <w:rPr>
          <w:bCs/>
          <w:bdr w:val="none" w:sz="0" w:space="0" w:color="auto" w:frame="1"/>
          <w:lang w:val="en-US"/>
        </w:rPr>
      </w:pPr>
    </w:p>
    <w:p w:rsidR="00F76CD7" w:rsidRDefault="00F76CD7" w:rsidP="00F76CD7">
      <w:pPr>
        <w:ind w:right="4194"/>
        <w:jc w:val="both"/>
        <w:rPr>
          <w:bCs/>
          <w:bdr w:val="none" w:sz="0" w:space="0" w:color="auto" w:frame="1"/>
          <w:lang w:val="en-US"/>
        </w:rPr>
      </w:pPr>
    </w:p>
    <w:p w:rsidR="00F76CD7" w:rsidRDefault="00F76CD7" w:rsidP="00F76CD7">
      <w:pPr>
        <w:ind w:right="4194"/>
        <w:jc w:val="both"/>
        <w:rPr>
          <w:bCs/>
          <w:bdr w:val="none" w:sz="0" w:space="0" w:color="auto" w:frame="1"/>
          <w:lang w:val="en-US"/>
        </w:rPr>
      </w:pPr>
    </w:p>
    <w:p w:rsidR="00F76CD7" w:rsidRDefault="00F76CD7" w:rsidP="00F76CD7">
      <w:pPr>
        <w:ind w:right="4194"/>
        <w:jc w:val="both"/>
        <w:rPr>
          <w:bCs/>
          <w:bdr w:val="none" w:sz="0" w:space="0" w:color="auto" w:frame="1"/>
          <w:lang w:val="en-US"/>
        </w:rPr>
      </w:pPr>
    </w:p>
    <w:p w:rsidR="00F76CD7" w:rsidRDefault="00F76CD7" w:rsidP="00F76CD7">
      <w:pPr>
        <w:ind w:right="4194"/>
        <w:jc w:val="both"/>
        <w:rPr>
          <w:bCs/>
          <w:bdr w:val="none" w:sz="0" w:space="0" w:color="auto" w:frame="1"/>
          <w:lang w:val="en-US"/>
        </w:rPr>
      </w:pPr>
    </w:p>
    <w:p w:rsidR="00F76CD7" w:rsidRDefault="00F76CD7" w:rsidP="00F76CD7">
      <w:pPr>
        <w:ind w:right="4194"/>
        <w:jc w:val="both"/>
        <w:rPr>
          <w:bCs/>
          <w:bdr w:val="none" w:sz="0" w:space="0" w:color="auto" w:frame="1"/>
          <w:lang w:val="en-US"/>
        </w:rPr>
      </w:pPr>
    </w:p>
    <w:p w:rsidR="00F76CD7" w:rsidRDefault="00F76CD7" w:rsidP="00F76CD7">
      <w:pPr>
        <w:ind w:right="4194"/>
        <w:jc w:val="both"/>
        <w:rPr>
          <w:bCs/>
          <w:bdr w:val="none" w:sz="0" w:space="0" w:color="auto" w:frame="1"/>
          <w:lang w:val="en-US"/>
        </w:rPr>
      </w:pPr>
    </w:p>
    <w:p w:rsidR="00F76CD7" w:rsidRDefault="00F76CD7" w:rsidP="00F76CD7">
      <w:pPr>
        <w:ind w:right="4194"/>
        <w:jc w:val="both"/>
        <w:rPr>
          <w:bCs/>
          <w:bdr w:val="none" w:sz="0" w:space="0" w:color="auto" w:frame="1"/>
        </w:rPr>
      </w:pPr>
    </w:p>
    <w:p w:rsidR="00AD3B07" w:rsidRDefault="00AD3B07" w:rsidP="00F76CD7">
      <w:pPr>
        <w:ind w:right="4194"/>
        <w:jc w:val="both"/>
        <w:rPr>
          <w:bCs/>
          <w:bdr w:val="none" w:sz="0" w:space="0" w:color="auto" w:frame="1"/>
        </w:rPr>
      </w:pPr>
    </w:p>
    <w:p w:rsidR="00AD3B07" w:rsidRPr="00AD3B07" w:rsidRDefault="00AD3B07" w:rsidP="00F76CD7">
      <w:pPr>
        <w:ind w:right="4194"/>
        <w:jc w:val="both"/>
        <w:rPr>
          <w:bCs/>
          <w:bdr w:val="none" w:sz="0" w:space="0" w:color="auto" w:frame="1"/>
        </w:rPr>
      </w:pPr>
    </w:p>
    <w:p w:rsidR="00F76CD7" w:rsidRDefault="00F76CD7" w:rsidP="00F76CD7">
      <w:pPr>
        <w:jc w:val="center"/>
        <w:rPr>
          <w:sz w:val="48"/>
        </w:rPr>
      </w:pPr>
    </w:p>
    <w:p w:rsidR="00F76CD7" w:rsidRDefault="00F76CD7" w:rsidP="00F76CD7">
      <w:pPr>
        <w:rPr>
          <w:b/>
        </w:rPr>
      </w:pPr>
    </w:p>
    <w:p w:rsidR="00426183" w:rsidRDefault="00426183" w:rsidP="00F76CD7">
      <w:pPr>
        <w:rPr>
          <w:b/>
        </w:rPr>
      </w:pPr>
    </w:p>
    <w:p w:rsidR="00F76CD7" w:rsidRDefault="00F76CD7" w:rsidP="00F76CD7">
      <w:pPr>
        <w:pStyle w:val="a5"/>
        <w:rPr>
          <w:rStyle w:val="rvts23"/>
          <w:b/>
          <w:bCs/>
          <w:color w:val="000000"/>
          <w:szCs w:val="28"/>
          <w:bdr w:val="none" w:sz="0" w:space="0" w:color="auto" w:frame="1"/>
        </w:rPr>
      </w:pPr>
      <w:r>
        <w:rPr>
          <w:noProof/>
          <w:lang w:val="ru-RU"/>
        </w:rPr>
        <mc:AlternateContent>
          <mc:Choice Requires="wps">
            <w:drawing>
              <wp:anchor distT="0" distB="0" distL="114300" distR="114300" simplePos="0" relativeHeight="251659264" behindDoc="0" locked="0" layoutInCell="1" allowOverlap="1">
                <wp:simplePos x="0" y="0"/>
                <wp:positionH relativeFrom="column">
                  <wp:posOffset>4409440</wp:posOffset>
                </wp:positionH>
                <wp:positionV relativeFrom="paragraph">
                  <wp:posOffset>194945</wp:posOffset>
                </wp:positionV>
                <wp:extent cx="1805940" cy="509905"/>
                <wp:effectExtent l="12065" t="9525" r="10795" b="1397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509905"/>
                        </a:xfrm>
                        <a:prstGeom prst="rect">
                          <a:avLst/>
                        </a:prstGeom>
                        <a:solidFill>
                          <a:srgbClr val="FFFFFF"/>
                        </a:solidFill>
                        <a:ln w="9525">
                          <a:solidFill>
                            <a:srgbClr val="FFFFFF"/>
                          </a:solidFill>
                          <a:miter lim="800000"/>
                          <a:headEnd/>
                          <a:tailEnd/>
                        </a:ln>
                      </wps:spPr>
                      <wps:txbx>
                        <w:txbxContent>
                          <w:p w:rsidR="00F76CD7" w:rsidRDefault="00F76CD7" w:rsidP="00F76CD7">
                            <w:pPr>
                              <w:rPr>
                                <w:lang w:val="en-US"/>
                              </w:rPr>
                            </w:pPr>
                            <w:r>
                              <w:t xml:space="preserve">   Дванадцята </w:t>
                            </w:r>
                            <w:r>
                              <w:t xml:space="preserve">сесія </w:t>
                            </w:r>
                          </w:p>
                          <w:p w:rsidR="00F76CD7" w:rsidRDefault="00F76CD7" w:rsidP="00F76CD7">
                            <w:r>
                              <w:t xml:space="preserve">   сьомого</w:t>
                            </w:r>
                            <w:r>
                              <w:t xml:space="preserve"> скликання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47.2pt;margin-top:15.35pt;width:142.2pt;height:40.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" strokecolor="white">
                <v:textbox style="mso-fit-shape-to-text:t">
                  <w:txbxContent>
                    <w:p w:rsidR="00F76CD7" w:rsidRDefault="00F76CD7" w:rsidP="00F76CD7">
                      <w:pPr>
                        <w:rPr>
                          <w:lang w:val="en-US"/>
                        </w:rPr>
                      </w:pPr>
                      <w:r>
                        <w:t xml:space="preserve">   Дванадцята </w:t>
                      </w:r>
                      <w:r>
                        <w:t xml:space="preserve">сесія </w:t>
                      </w:r>
                    </w:p>
                    <w:p w:rsidR="00F76CD7" w:rsidRDefault="00F76CD7" w:rsidP="00F76CD7">
                      <w:r>
                        <w:t xml:space="preserve">   сьомого</w:t>
                      </w:r>
                      <w:r>
                        <w:t xml:space="preserve"> скликання</w:t>
                      </w:r>
                    </w:p>
                  </w:txbxContent>
                </v:textbox>
              </v:shape>
            </w:pict>
          </mc:Fallback>
        </mc:AlternateContent>
      </w:r>
    </w:p>
    <w:p w:rsidR="00F76CD7" w:rsidRPr="00637971" w:rsidRDefault="00F76CD7" w:rsidP="00AD3B07">
      <w:pPr>
        <w:pStyle w:val="a5"/>
        <w:ind w:right="4194"/>
        <w:rPr>
          <w:rStyle w:val="rvts23"/>
          <w:bCs/>
          <w:color w:val="000000"/>
          <w:szCs w:val="28"/>
          <w:bdr w:val="none" w:sz="0" w:space="0" w:color="auto" w:frame="1"/>
        </w:rPr>
      </w:pPr>
      <w:r w:rsidRPr="00637971">
        <w:rPr>
          <w:rStyle w:val="rvts23"/>
          <w:bCs/>
          <w:color w:val="000000"/>
          <w:szCs w:val="28"/>
          <w:bdr w:val="none" w:sz="0" w:space="0" w:color="auto" w:frame="1"/>
        </w:rPr>
        <w:t>Про визнання Російської Федерації державою-агресором</w:t>
      </w:r>
    </w:p>
    <w:p w:rsidR="00F76CD7" w:rsidRPr="00637971" w:rsidRDefault="00F76CD7" w:rsidP="00F76CD7">
      <w:pPr>
        <w:pStyle w:val="a5"/>
        <w:rPr>
          <w:szCs w:val="28"/>
          <w:highlight w:val="white"/>
        </w:rPr>
      </w:pPr>
    </w:p>
    <w:p w:rsidR="00426183" w:rsidRDefault="00426183" w:rsidP="00F76CD7">
      <w:pPr>
        <w:pStyle w:val="a5"/>
        <w:rPr>
          <w:szCs w:val="28"/>
          <w:highlight w:val="white"/>
        </w:rPr>
      </w:pPr>
    </w:p>
    <w:p w:rsidR="00F76CD7" w:rsidRDefault="00F76CD7" w:rsidP="00F76CD7">
      <w:pPr>
        <w:pStyle w:val="a5"/>
        <w:ind w:firstLine="567"/>
        <w:jc w:val="both"/>
        <w:rPr>
          <w:szCs w:val="28"/>
          <w:highlight w:val="white"/>
        </w:rPr>
      </w:pPr>
      <w:r w:rsidRPr="00637971">
        <w:rPr>
          <w:szCs w:val="28"/>
          <w:highlight w:val="white"/>
        </w:rPr>
        <w:t xml:space="preserve">Відповідно до статті 43 Закону України „Про місцеве самоврядування в Україні”, </w:t>
      </w:r>
      <w:r>
        <w:rPr>
          <w:szCs w:val="28"/>
          <w:highlight w:val="white"/>
        </w:rPr>
        <w:t xml:space="preserve">статті 2.3.1. Регламенту Миколаївської обласної ради шостого скликання, затвердженого рішенням обласної ради від </w:t>
      </w:r>
      <w:r>
        <w:rPr>
          <w:szCs w:val="28"/>
          <w:highlight w:val="white"/>
        </w:rPr>
        <w:t>18 грудня</w:t>
      </w:r>
      <w:r>
        <w:rPr>
          <w:szCs w:val="28"/>
          <w:highlight w:val="white"/>
        </w:rPr>
        <w:t xml:space="preserve"> 201</w:t>
      </w:r>
      <w:r>
        <w:rPr>
          <w:szCs w:val="28"/>
          <w:highlight w:val="white"/>
        </w:rPr>
        <w:t>5</w:t>
      </w:r>
      <w:r>
        <w:rPr>
          <w:szCs w:val="28"/>
          <w:highlight w:val="white"/>
        </w:rPr>
        <w:t xml:space="preserve"> року </w:t>
      </w:r>
      <w:r>
        <w:rPr>
          <w:szCs w:val="28"/>
          <w:highlight w:val="white"/>
        </w:rPr>
        <w:t xml:space="preserve">   </w:t>
      </w:r>
      <w:r>
        <w:rPr>
          <w:szCs w:val="28"/>
          <w:highlight w:val="white"/>
        </w:rPr>
        <w:t xml:space="preserve">№ 1, враховуючи </w:t>
      </w:r>
      <w:r>
        <w:rPr>
          <w:szCs w:val="28"/>
          <w:highlight w:val="white"/>
        </w:rPr>
        <w:t xml:space="preserve">подання голови обласної державної адміністрації, </w:t>
      </w:r>
      <w:r w:rsidRPr="00637971">
        <w:rPr>
          <w:szCs w:val="28"/>
          <w:highlight w:val="white"/>
        </w:rPr>
        <w:t xml:space="preserve">обласна </w:t>
      </w:r>
      <w:r>
        <w:rPr>
          <w:szCs w:val="28"/>
          <w:highlight w:val="white"/>
        </w:rPr>
        <w:t>р</w:t>
      </w:r>
      <w:r w:rsidRPr="00637971">
        <w:rPr>
          <w:szCs w:val="28"/>
          <w:highlight w:val="white"/>
        </w:rPr>
        <w:t xml:space="preserve">ада </w:t>
      </w:r>
    </w:p>
    <w:p w:rsidR="00F76CD7" w:rsidRDefault="00F76CD7" w:rsidP="00F76CD7">
      <w:pPr>
        <w:pStyle w:val="a5"/>
        <w:jc w:val="both"/>
        <w:rPr>
          <w:szCs w:val="28"/>
          <w:highlight w:val="white"/>
        </w:rPr>
      </w:pPr>
    </w:p>
    <w:p w:rsidR="00426183" w:rsidRPr="00794E72" w:rsidRDefault="00426183" w:rsidP="00F76CD7">
      <w:pPr>
        <w:pStyle w:val="a5"/>
        <w:jc w:val="both"/>
        <w:rPr>
          <w:szCs w:val="28"/>
          <w:highlight w:val="white"/>
        </w:rPr>
      </w:pPr>
    </w:p>
    <w:p w:rsidR="00F76CD7" w:rsidRPr="00637971" w:rsidRDefault="00F76CD7" w:rsidP="00F76CD7">
      <w:pPr>
        <w:pStyle w:val="a5"/>
        <w:jc w:val="both"/>
        <w:rPr>
          <w:szCs w:val="28"/>
          <w:highlight w:val="white"/>
        </w:rPr>
      </w:pPr>
      <w:r w:rsidRPr="00637971">
        <w:rPr>
          <w:szCs w:val="28"/>
          <w:highlight w:val="white"/>
        </w:rPr>
        <w:t>ВИРІШИЛА:</w:t>
      </w:r>
    </w:p>
    <w:p w:rsidR="00F76CD7" w:rsidRPr="00F76CD7" w:rsidRDefault="00F76CD7" w:rsidP="00F76CD7">
      <w:pPr>
        <w:pStyle w:val="a5"/>
        <w:rPr>
          <w:szCs w:val="28"/>
        </w:rPr>
      </w:pPr>
    </w:p>
    <w:p w:rsidR="00F76CD7" w:rsidRPr="00F76CD7" w:rsidRDefault="00F76CD7" w:rsidP="00F76CD7">
      <w:pPr>
        <w:pStyle w:val="a5"/>
        <w:rPr>
          <w:szCs w:val="28"/>
        </w:rPr>
      </w:pPr>
    </w:p>
    <w:p w:rsidR="00F76CD7" w:rsidRDefault="00F76CD7" w:rsidP="00F76CD7">
      <w:pPr>
        <w:pStyle w:val="a5"/>
        <w:ind w:firstLine="567"/>
        <w:jc w:val="both"/>
        <w:rPr>
          <w:rStyle w:val="rvts23"/>
          <w:bCs/>
          <w:color w:val="000000"/>
          <w:szCs w:val="28"/>
          <w:bdr w:val="none" w:sz="0" w:space="0" w:color="auto" w:frame="1"/>
        </w:rPr>
      </w:pPr>
      <w:r w:rsidRPr="00637971">
        <w:rPr>
          <w:rStyle w:val="rvts23"/>
          <w:bCs/>
          <w:color w:val="000000"/>
          <w:szCs w:val="28"/>
          <w:bdr w:val="none" w:sz="0" w:space="0" w:color="auto" w:frame="1"/>
        </w:rPr>
        <w:t xml:space="preserve">1. Підтримати </w:t>
      </w:r>
      <w:r w:rsidRPr="00F76CD7">
        <w:rPr>
          <w:rStyle w:val="rvts23"/>
          <w:bCs/>
          <w:color w:val="000000"/>
          <w:szCs w:val="28"/>
          <w:bdr w:val="none" w:sz="0" w:space="0" w:color="auto" w:frame="1"/>
        </w:rPr>
        <w:t>рішення обласної ради від 16 квітня 2015 року № 1 щодо Звернення 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національних парламентів держав світу про визнання Російськ</w:t>
      </w:r>
      <w:r w:rsidR="00426183">
        <w:rPr>
          <w:rStyle w:val="rvts23"/>
          <w:bCs/>
          <w:color w:val="000000"/>
          <w:szCs w:val="28"/>
          <w:bdr w:val="none" w:sz="0" w:space="0" w:color="auto" w:frame="1"/>
        </w:rPr>
        <w:t xml:space="preserve">ої Федерації державою-агресором, яка </w:t>
      </w:r>
      <w:r w:rsidR="00426183" w:rsidRPr="00426183">
        <w:rPr>
          <w:rStyle w:val="rvts23"/>
          <w:bCs/>
          <w:color w:val="000000"/>
          <w:szCs w:val="28"/>
          <w:bdr w:val="none" w:sz="0" w:space="0" w:color="auto" w:frame="1"/>
        </w:rPr>
        <w:t>всебічно підтримує тероризм та блокує діяльність Ради Безпеки ООН</w:t>
      </w:r>
      <w:r w:rsidR="00426183">
        <w:rPr>
          <w:rStyle w:val="rvts23"/>
          <w:bCs/>
          <w:color w:val="000000"/>
          <w:szCs w:val="28"/>
          <w:bdr w:val="none" w:sz="0" w:space="0" w:color="auto" w:frame="1"/>
        </w:rPr>
        <w:t>.</w:t>
      </w:r>
    </w:p>
    <w:p w:rsidR="00426183" w:rsidRDefault="00426183" w:rsidP="00F76CD7">
      <w:pPr>
        <w:pStyle w:val="a5"/>
        <w:ind w:firstLine="567"/>
        <w:jc w:val="both"/>
        <w:rPr>
          <w:rStyle w:val="rvts23"/>
          <w:bCs/>
          <w:color w:val="000000"/>
          <w:szCs w:val="28"/>
          <w:bdr w:val="none" w:sz="0" w:space="0" w:color="auto" w:frame="1"/>
        </w:rPr>
      </w:pPr>
    </w:p>
    <w:p w:rsidR="00426183" w:rsidRPr="00426183" w:rsidRDefault="00426183" w:rsidP="00F76CD7">
      <w:pPr>
        <w:pStyle w:val="a5"/>
        <w:ind w:firstLine="567"/>
        <w:jc w:val="both"/>
        <w:rPr>
          <w:rStyle w:val="rvts23"/>
          <w:bCs/>
          <w:color w:val="000000"/>
          <w:szCs w:val="28"/>
          <w:bdr w:val="none" w:sz="0" w:space="0" w:color="auto" w:frame="1"/>
        </w:rPr>
      </w:pPr>
      <w:r>
        <w:rPr>
          <w:rStyle w:val="rvts23"/>
          <w:bCs/>
          <w:color w:val="000000"/>
          <w:szCs w:val="28"/>
          <w:bdr w:val="none" w:sz="0" w:space="0" w:color="auto" w:frame="1"/>
        </w:rPr>
        <w:t xml:space="preserve">2. Звернутися до Президента України, Кабінету Міністрів України та Верховної Ради України </w:t>
      </w:r>
      <w:r w:rsidR="00D056F3">
        <w:rPr>
          <w:rStyle w:val="rvts23"/>
          <w:bCs/>
          <w:color w:val="000000"/>
          <w:szCs w:val="28"/>
          <w:bdr w:val="none" w:sz="0" w:space="0" w:color="auto" w:frame="1"/>
        </w:rPr>
        <w:t>щодо</w:t>
      </w:r>
      <w:r>
        <w:rPr>
          <w:rStyle w:val="rvts23"/>
          <w:bCs/>
          <w:color w:val="000000"/>
          <w:szCs w:val="28"/>
          <w:bdr w:val="none" w:sz="0" w:space="0" w:color="auto" w:frame="1"/>
        </w:rPr>
        <w:t xml:space="preserve"> </w:t>
      </w:r>
      <w:r>
        <w:rPr>
          <w:bCs/>
          <w:bdr w:val="none" w:sz="0" w:space="0" w:color="auto" w:frame="1"/>
        </w:rPr>
        <w:t xml:space="preserve">посилення </w:t>
      </w:r>
      <w:r w:rsidRPr="00510B30">
        <w:rPr>
          <w:bCs/>
          <w:bdr w:val="none" w:sz="0" w:space="0" w:color="auto" w:frame="1"/>
        </w:rPr>
        <w:t>тиск</w:t>
      </w:r>
      <w:r>
        <w:rPr>
          <w:bCs/>
          <w:bdr w:val="none" w:sz="0" w:space="0" w:color="auto" w:frame="1"/>
        </w:rPr>
        <w:t>у</w:t>
      </w:r>
      <w:r w:rsidRPr="00510B30">
        <w:rPr>
          <w:bCs/>
          <w:bdr w:val="none" w:sz="0" w:space="0" w:color="auto" w:frame="1"/>
        </w:rPr>
        <w:t xml:space="preserve"> на Російську Федерацію, у тому числі шляхом запровадження нових секторальних обме</w:t>
      </w:r>
      <w:r w:rsidR="005A547C">
        <w:rPr>
          <w:bCs/>
          <w:bdr w:val="none" w:sz="0" w:space="0" w:color="auto" w:frame="1"/>
        </w:rPr>
        <w:t>жувальних заходів (санкцій), з метою зупинення російської агресії</w:t>
      </w:r>
      <w:r>
        <w:rPr>
          <w:bCs/>
          <w:bdr w:val="none" w:sz="0" w:space="0" w:color="auto" w:frame="1"/>
        </w:rPr>
        <w:t xml:space="preserve"> на території України.</w:t>
      </w:r>
    </w:p>
    <w:p w:rsidR="00426183" w:rsidRDefault="00426183" w:rsidP="00AD3B07">
      <w:pPr>
        <w:pStyle w:val="a5"/>
        <w:ind w:left="3540"/>
        <w:jc w:val="both"/>
        <w:rPr>
          <w:szCs w:val="28"/>
        </w:rPr>
      </w:pPr>
      <w:r>
        <w:rPr>
          <w:szCs w:val="28"/>
        </w:rPr>
        <w:t xml:space="preserve"> </w:t>
      </w:r>
    </w:p>
    <w:p w:rsidR="00F76CD7" w:rsidRPr="00637971" w:rsidRDefault="00426183" w:rsidP="00F76CD7">
      <w:pPr>
        <w:pStyle w:val="a5"/>
        <w:ind w:firstLine="567"/>
        <w:jc w:val="both"/>
        <w:rPr>
          <w:szCs w:val="28"/>
        </w:rPr>
      </w:pPr>
      <w:r>
        <w:rPr>
          <w:szCs w:val="28"/>
        </w:rPr>
        <w:t>3</w:t>
      </w:r>
      <w:r w:rsidR="00D056F3">
        <w:rPr>
          <w:szCs w:val="28"/>
        </w:rPr>
        <w:t>. Надіслати це рішення</w:t>
      </w:r>
      <w:r>
        <w:rPr>
          <w:szCs w:val="28"/>
        </w:rPr>
        <w:t xml:space="preserve"> </w:t>
      </w:r>
      <w:r w:rsidRPr="00426183">
        <w:rPr>
          <w:szCs w:val="28"/>
        </w:rPr>
        <w:t>През</w:t>
      </w:r>
      <w:bookmarkStart w:id="0" w:name="_GoBack"/>
      <w:bookmarkEnd w:id="0"/>
      <w:r w:rsidRPr="00426183">
        <w:rPr>
          <w:szCs w:val="28"/>
        </w:rPr>
        <w:t>идент</w:t>
      </w:r>
      <w:r w:rsidR="00D056F3">
        <w:rPr>
          <w:szCs w:val="28"/>
        </w:rPr>
        <w:t>у</w:t>
      </w:r>
      <w:r w:rsidRPr="00426183">
        <w:rPr>
          <w:szCs w:val="28"/>
        </w:rPr>
        <w:t xml:space="preserve"> Украї</w:t>
      </w:r>
      <w:r>
        <w:rPr>
          <w:szCs w:val="28"/>
        </w:rPr>
        <w:t>ни, Кабінету Міністрів України,</w:t>
      </w:r>
      <w:r w:rsidR="00D056F3">
        <w:rPr>
          <w:szCs w:val="28"/>
        </w:rPr>
        <w:t xml:space="preserve"> Верховній</w:t>
      </w:r>
      <w:r w:rsidRPr="00426183">
        <w:rPr>
          <w:szCs w:val="28"/>
        </w:rPr>
        <w:t xml:space="preserve"> Рад</w:t>
      </w:r>
      <w:r w:rsidR="00D056F3">
        <w:rPr>
          <w:szCs w:val="28"/>
        </w:rPr>
        <w:t>і</w:t>
      </w:r>
      <w:r w:rsidRPr="00426183">
        <w:rPr>
          <w:szCs w:val="28"/>
        </w:rPr>
        <w:t xml:space="preserve"> України </w:t>
      </w:r>
      <w:r w:rsidR="00F76CD7" w:rsidRPr="00637971">
        <w:rPr>
          <w:szCs w:val="28"/>
        </w:rPr>
        <w:t xml:space="preserve">та оприлюднити в газеті обласної </w:t>
      </w:r>
      <w:r w:rsidR="00F76CD7">
        <w:rPr>
          <w:szCs w:val="28"/>
        </w:rPr>
        <w:t>р</w:t>
      </w:r>
      <w:r w:rsidR="00F76CD7" w:rsidRPr="00637971">
        <w:rPr>
          <w:szCs w:val="28"/>
        </w:rPr>
        <w:t xml:space="preserve">ади </w:t>
      </w:r>
      <w:r w:rsidR="00F76CD7">
        <w:rPr>
          <w:szCs w:val="28"/>
        </w:rPr>
        <w:t>"Рідне Прибужжя"</w:t>
      </w:r>
      <w:r w:rsidR="00F76CD7" w:rsidRPr="00637971">
        <w:rPr>
          <w:szCs w:val="28"/>
        </w:rPr>
        <w:t>.</w:t>
      </w:r>
    </w:p>
    <w:p w:rsidR="00F76CD7" w:rsidRPr="00426183" w:rsidRDefault="00F76CD7" w:rsidP="00F76CD7">
      <w:pPr>
        <w:pStyle w:val="a5"/>
        <w:ind w:firstLine="567"/>
        <w:jc w:val="both"/>
        <w:rPr>
          <w:szCs w:val="28"/>
        </w:rPr>
      </w:pPr>
    </w:p>
    <w:p w:rsidR="00F76CD7" w:rsidRPr="00426183" w:rsidRDefault="00F76CD7" w:rsidP="00F76CD7">
      <w:pPr>
        <w:pStyle w:val="a5"/>
        <w:ind w:firstLine="567"/>
        <w:jc w:val="both"/>
        <w:rPr>
          <w:sz w:val="10"/>
          <w:szCs w:val="10"/>
        </w:rPr>
      </w:pPr>
    </w:p>
    <w:p w:rsidR="00F76CD7" w:rsidRDefault="00F76CD7" w:rsidP="00F76CD7">
      <w:pPr>
        <w:ind w:firstLine="567"/>
        <w:jc w:val="both"/>
        <w:rPr>
          <w:szCs w:val="28"/>
        </w:rPr>
      </w:pPr>
    </w:p>
    <w:p w:rsidR="00426183" w:rsidRPr="00F76CD7" w:rsidRDefault="00426183" w:rsidP="00F76CD7">
      <w:pPr>
        <w:ind w:firstLine="567"/>
        <w:jc w:val="both"/>
        <w:rPr>
          <w:szCs w:val="28"/>
        </w:rPr>
      </w:pPr>
    </w:p>
    <w:p w:rsidR="00F76CD7" w:rsidRPr="00794E72" w:rsidRDefault="00F76CD7" w:rsidP="00F76CD7">
      <w:pPr>
        <w:rPr>
          <w:sz w:val="18"/>
          <w:szCs w:val="18"/>
          <w:lang w:val="ru-RU"/>
        </w:rPr>
      </w:pPr>
      <w:r w:rsidRPr="00F76CD7">
        <w:rPr>
          <w:szCs w:val="28"/>
          <w:lang w:val="ru-RU"/>
        </w:rPr>
        <w:t xml:space="preserve">Голова </w:t>
      </w:r>
      <w:proofErr w:type="spellStart"/>
      <w:r w:rsidRPr="00F76CD7">
        <w:rPr>
          <w:szCs w:val="28"/>
          <w:lang w:val="ru-RU"/>
        </w:rPr>
        <w:t>обласної</w:t>
      </w:r>
      <w:proofErr w:type="spellEnd"/>
      <w:r w:rsidRPr="00F76CD7">
        <w:rPr>
          <w:szCs w:val="28"/>
          <w:lang w:val="ru-RU"/>
        </w:rPr>
        <w:t xml:space="preserve"> ради                                                                   </w:t>
      </w:r>
      <w:r>
        <w:rPr>
          <w:szCs w:val="28"/>
          <w:lang w:val="ru-RU"/>
        </w:rPr>
        <w:t xml:space="preserve">  </w:t>
      </w:r>
      <w:r w:rsidRPr="00F76CD7">
        <w:rPr>
          <w:szCs w:val="28"/>
          <w:lang w:val="ru-RU"/>
        </w:rPr>
        <w:t xml:space="preserve"> </w:t>
      </w:r>
      <w:proofErr w:type="spellStart"/>
      <w:r w:rsidRPr="00F76CD7">
        <w:rPr>
          <w:szCs w:val="28"/>
          <w:lang w:val="ru-RU"/>
        </w:rPr>
        <w:t>В.В.Москаленко</w:t>
      </w:r>
      <w:proofErr w:type="spellEnd"/>
    </w:p>
    <w:sectPr w:rsidR="00F76CD7" w:rsidRPr="00794E72" w:rsidSect="00100103">
      <w:footerReference w:type="default" r:id="rId5"/>
      <w:pgSz w:w="11906" w:h="16838"/>
      <w:pgMar w:top="568" w:right="737" w:bottom="284" w:left="1701" w:header="709" w:footer="709" w:gutter="0"/>
      <w:cols w:space="708" w:equalWidth="0">
        <w:col w:w="9496" w:space="708"/>
      </w:cols>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5F9" w:rsidRDefault="005A547C">
    <w:pPr>
      <w:pStyle w:val="a3"/>
      <w:jc w:val="right"/>
      <w:rPr>
        <w:sz w:val="1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CD7"/>
    <w:rsid w:val="00270F42"/>
    <w:rsid w:val="00426183"/>
    <w:rsid w:val="005A547C"/>
    <w:rsid w:val="007A5DEE"/>
    <w:rsid w:val="007B0354"/>
    <w:rsid w:val="00AD3B07"/>
    <w:rsid w:val="00D056F3"/>
    <w:rsid w:val="00F76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CD7"/>
    <w:rPr>
      <w:rFonts w:eastAsia="Times New Roman"/>
      <w:color w:val="auto"/>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F76CD7"/>
    <w:pPr>
      <w:tabs>
        <w:tab w:val="center" w:pos="4819"/>
        <w:tab w:val="right" w:pos="9639"/>
      </w:tabs>
    </w:pPr>
    <w:rPr>
      <w:rFonts w:eastAsiaTheme="minorHAnsi"/>
      <w:color w:val="000000"/>
      <w:szCs w:val="28"/>
      <w:lang w:val="ru-RU" w:eastAsia="en-US"/>
    </w:rPr>
  </w:style>
  <w:style w:type="character" w:customStyle="1" w:styleId="a4">
    <w:name w:val="Нижний колонтитул Знак"/>
    <w:basedOn w:val="a0"/>
    <w:link w:val="a3"/>
    <w:uiPriority w:val="99"/>
    <w:semiHidden/>
    <w:rsid w:val="00F76CD7"/>
  </w:style>
  <w:style w:type="character" w:customStyle="1" w:styleId="apple-converted-space">
    <w:name w:val="apple-converted-space"/>
    <w:basedOn w:val="a0"/>
    <w:rsid w:val="00F76CD7"/>
  </w:style>
  <w:style w:type="character" w:customStyle="1" w:styleId="rvts23">
    <w:name w:val="rvts23"/>
    <w:basedOn w:val="a0"/>
    <w:rsid w:val="00F76CD7"/>
  </w:style>
  <w:style w:type="character" w:customStyle="1" w:styleId="rvts70">
    <w:name w:val="rvts70"/>
    <w:basedOn w:val="a0"/>
    <w:rsid w:val="00F76CD7"/>
  </w:style>
  <w:style w:type="character" w:customStyle="1" w:styleId="rvts66">
    <w:name w:val="rvts66"/>
    <w:basedOn w:val="a0"/>
    <w:rsid w:val="00F76CD7"/>
  </w:style>
  <w:style w:type="character" w:customStyle="1" w:styleId="rvts44">
    <w:name w:val="rvts44"/>
    <w:basedOn w:val="a0"/>
    <w:rsid w:val="00F76CD7"/>
  </w:style>
  <w:style w:type="paragraph" w:styleId="a5">
    <w:name w:val="No Spacing"/>
    <w:uiPriority w:val="1"/>
    <w:qFormat/>
    <w:rsid w:val="00F76CD7"/>
    <w:rPr>
      <w:rFonts w:eastAsia="Times New Roman"/>
      <w:color w:val="auto"/>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CD7"/>
    <w:rPr>
      <w:rFonts w:eastAsia="Times New Roman"/>
      <w:color w:val="auto"/>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F76CD7"/>
    <w:pPr>
      <w:tabs>
        <w:tab w:val="center" w:pos="4819"/>
        <w:tab w:val="right" w:pos="9639"/>
      </w:tabs>
    </w:pPr>
    <w:rPr>
      <w:rFonts w:eastAsiaTheme="minorHAnsi"/>
      <w:color w:val="000000"/>
      <w:szCs w:val="28"/>
      <w:lang w:val="ru-RU" w:eastAsia="en-US"/>
    </w:rPr>
  </w:style>
  <w:style w:type="character" w:customStyle="1" w:styleId="a4">
    <w:name w:val="Нижний колонтитул Знак"/>
    <w:basedOn w:val="a0"/>
    <w:link w:val="a3"/>
    <w:uiPriority w:val="99"/>
    <w:semiHidden/>
    <w:rsid w:val="00F76CD7"/>
  </w:style>
  <w:style w:type="character" w:customStyle="1" w:styleId="apple-converted-space">
    <w:name w:val="apple-converted-space"/>
    <w:basedOn w:val="a0"/>
    <w:rsid w:val="00F76CD7"/>
  </w:style>
  <w:style w:type="character" w:customStyle="1" w:styleId="rvts23">
    <w:name w:val="rvts23"/>
    <w:basedOn w:val="a0"/>
    <w:rsid w:val="00F76CD7"/>
  </w:style>
  <w:style w:type="character" w:customStyle="1" w:styleId="rvts70">
    <w:name w:val="rvts70"/>
    <w:basedOn w:val="a0"/>
    <w:rsid w:val="00F76CD7"/>
  </w:style>
  <w:style w:type="character" w:customStyle="1" w:styleId="rvts66">
    <w:name w:val="rvts66"/>
    <w:basedOn w:val="a0"/>
    <w:rsid w:val="00F76CD7"/>
  </w:style>
  <w:style w:type="character" w:customStyle="1" w:styleId="rvts44">
    <w:name w:val="rvts44"/>
    <w:basedOn w:val="a0"/>
    <w:rsid w:val="00F76CD7"/>
  </w:style>
  <w:style w:type="paragraph" w:styleId="a5">
    <w:name w:val="No Spacing"/>
    <w:uiPriority w:val="1"/>
    <w:qFormat/>
    <w:rsid w:val="00F76CD7"/>
    <w:rPr>
      <w:rFonts w:eastAsia="Times New Roman"/>
      <w:color w:val="auto"/>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204</Words>
  <Characters>1168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ВОРОНЦОВА</dc:creator>
  <cp:lastModifiedBy>МАРИНА ВОРОНЦОВА</cp:lastModifiedBy>
  <cp:revision>3</cp:revision>
  <cp:lastPrinted>2017-03-29T14:55:00Z</cp:lastPrinted>
  <dcterms:created xsi:type="dcterms:W3CDTF">2017-03-29T14:01:00Z</dcterms:created>
  <dcterms:modified xsi:type="dcterms:W3CDTF">2017-03-29T14:55:00Z</dcterms:modified>
</cp:coreProperties>
</file>