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AD" w:rsidRPr="00AC09E7" w:rsidRDefault="002D36AD" w:rsidP="002D36AD">
      <w:pPr>
        <w:spacing w:line="276" w:lineRule="auto"/>
        <w:ind w:left="4820"/>
        <w:rPr>
          <w:bCs/>
          <w:sz w:val="24"/>
          <w:szCs w:val="24"/>
          <w:lang w:eastAsia="ru-RU"/>
        </w:rPr>
      </w:pPr>
      <w:r w:rsidRPr="00AC09E7">
        <w:rPr>
          <w:bCs/>
          <w:sz w:val="24"/>
          <w:szCs w:val="24"/>
          <w:lang w:eastAsia="ru-RU"/>
        </w:rPr>
        <w:t>ЗАТВЕРДЖЕНО</w:t>
      </w:r>
    </w:p>
    <w:p w:rsidR="002D36AD" w:rsidRPr="00AC09E7" w:rsidRDefault="002D36AD" w:rsidP="002D36AD">
      <w:pPr>
        <w:ind w:left="4820"/>
        <w:rPr>
          <w:sz w:val="24"/>
          <w:szCs w:val="24"/>
          <w:lang w:eastAsia="ru-RU"/>
        </w:rPr>
      </w:pPr>
      <w:r w:rsidRPr="00AC09E7">
        <w:rPr>
          <w:sz w:val="24"/>
          <w:szCs w:val="24"/>
          <w:lang w:eastAsia="ru-RU"/>
        </w:rPr>
        <w:t xml:space="preserve">Рішення комітету з конкурсних торгів  </w:t>
      </w:r>
    </w:p>
    <w:p w:rsidR="002D36AD" w:rsidRPr="002D36AD" w:rsidRDefault="002D36AD" w:rsidP="002D36AD">
      <w:pPr>
        <w:ind w:left="4820"/>
        <w:rPr>
          <w:sz w:val="24"/>
          <w:szCs w:val="24"/>
          <w:lang w:eastAsia="ru-RU"/>
        </w:rPr>
      </w:pPr>
      <w:r w:rsidRPr="002D36AD">
        <w:rPr>
          <w:sz w:val="24"/>
          <w:szCs w:val="24"/>
          <w:lang w:eastAsia="ru-RU"/>
        </w:rPr>
        <w:t>Миколаївської обласної ради</w:t>
      </w:r>
    </w:p>
    <w:p w:rsidR="002D36AD" w:rsidRPr="002D36AD" w:rsidRDefault="002D36AD" w:rsidP="002D36AD">
      <w:pPr>
        <w:ind w:left="4820"/>
        <w:rPr>
          <w:sz w:val="24"/>
          <w:szCs w:val="24"/>
          <w:lang w:eastAsia="ru-RU"/>
        </w:rPr>
      </w:pPr>
      <w:r w:rsidRPr="002D36AD">
        <w:rPr>
          <w:sz w:val="24"/>
          <w:szCs w:val="24"/>
          <w:lang w:eastAsia="ru-RU"/>
        </w:rPr>
        <w:t xml:space="preserve">від 29 лютого 2016 року </w:t>
      </w:r>
    </w:p>
    <w:p w:rsidR="002D36AD" w:rsidRPr="00AC09E7" w:rsidRDefault="002D36AD" w:rsidP="002D36AD">
      <w:pPr>
        <w:ind w:left="4820"/>
        <w:rPr>
          <w:sz w:val="24"/>
          <w:szCs w:val="24"/>
          <w:lang w:eastAsia="ru-RU"/>
        </w:rPr>
      </w:pPr>
      <w:r w:rsidRPr="002D36AD">
        <w:rPr>
          <w:sz w:val="24"/>
          <w:szCs w:val="24"/>
          <w:lang w:eastAsia="ru-RU"/>
        </w:rPr>
        <w:t>(протокол №</w:t>
      </w:r>
      <w:r w:rsidRPr="002D36AD">
        <w:rPr>
          <w:sz w:val="24"/>
          <w:szCs w:val="24"/>
          <w:lang w:eastAsia="ru-RU"/>
        </w:rPr>
        <w:t xml:space="preserve"> 24</w:t>
      </w:r>
      <w:r w:rsidRPr="002D36AD">
        <w:rPr>
          <w:sz w:val="24"/>
          <w:szCs w:val="24"/>
          <w:lang w:eastAsia="ru-RU"/>
        </w:rPr>
        <w:t>/2016)</w:t>
      </w:r>
    </w:p>
    <w:p w:rsidR="002D36AD" w:rsidRPr="00AC09E7" w:rsidRDefault="002D36AD" w:rsidP="002D36AD">
      <w:pPr>
        <w:ind w:left="4820"/>
        <w:rPr>
          <w:sz w:val="24"/>
          <w:szCs w:val="24"/>
          <w:lang w:eastAsia="ru-RU"/>
        </w:rPr>
      </w:pPr>
    </w:p>
    <w:p w:rsidR="002D36AD" w:rsidRPr="00AC09E7" w:rsidRDefault="002D36AD" w:rsidP="002D36AD">
      <w:pPr>
        <w:ind w:left="4820"/>
        <w:rPr>
          <w:sz w:val="24"/>
          <w:szCs w:val="24"/>
          <w:lang w:eastAsia="ru-RU"/>
        </w:rPr>
      </w:pPr>
    </w:p>
    <w:p w:rsidR="002D36AD" w:rsidRPr="00AC09E7" w:rsidRDefault="002D36AD" w:rsidP="002D36AD">
      <w:pPr>
        <w:pStyle w:val="a4"/>
        <w:ind w:left="4820"/>
        <w:rPr>
          <w:rFonts w:eastAsia="Batang"/>
        </w:rPr>
      </w:pPr>
      <w:r w:rsidRPr="00AC09E7">
        <w:rPr>
          <w:rFonts w:eastAsia="Batang"/>
        </w:rPr>
        <w:t xml:space="preserve">Начальник організаційного відділу, </w:t>
      </w:r>
    </w:p>
    <w:p w:rsidR="002D36AD" w:rsidRPr="00AC09E7" w:rsidRDefault="002D36AD" w:rsidP="002D36AD">
      <w:pPr>
        <w:pStyle w:val="a4"/>
        <w:ind w:left="4820"/>
        <w:rPr>
          <w:rFonts w:eastAsia="Batang"/>
        </w:rPr>
      </w:pPr>
      <w:r w:rsidRPr="00AC09E7">
        <w:rPr>
          <w:rFonts w:eastAsia="Batang"/>
        </w:rPr>
        <w:t xml:space="preserve">заступник керуючого справами </w:t>
      </w:r>
    </w:p>
    <w:p w:rsidR="002D36AD" w:rsidRPr="00AC09E7" w:rsidRDefault="002D36AD" w:rsidP="002D36AD">
      <w:pPr>
        <w:pStyle w:val="a4"/>
        <w:ind w:left="4820"/>
        <w:rPr>
          <w:rFonts w:eastAsia="Batang"/>
        </w:rPr>
      </w:pPr>
      <w:r w:rsidRPr="00AC09E7">
        <w:rPr>
          <w:rFonts w:eastAsia="Batang"/>
        </w:rPr>
        <w:t xml:space="preserve">виконавчого апарату обласної ради, </w:t>
      </w:r>
    </w:p>
    <w:p w:rsidR="002D36AD" w:rsidRPr="00AC09E7" w:rsidRDefault="002D36AD" w:rsidP="002D36AD">
      <w:pPr>
        <w:pStyle w:val="a4"/>
        <w:ind w:left="4820"/>
        <w:rPr>
          <w:rFonts w:eastAsia="Batang"/>
        </w:rPr>
      </w:pPr>
      <w:r w:rsidRPr="00AC09E7">
        <w:rPr>
          <w:rFonts w:eastAsia="Batang"/>
        </w:rPr>
        <w:t xml:space="preserve">голова комітету з конкурсних торгів </w:t>
      </w:r>
    </w:p>
    <w:p w:rsidR="002D36AD" w:rsidRPr="00AC09E7" w:rsidRDefault="002D36AD" w:rsidP="002D36AD">
      <w:pPr>
        <w:spacing w:line="276" w:lineRule="auto"/>
        <w:ind w:left="4820"/>
        <w:rPr>
          <w:rFonts w:eastAsia="Batang"/>
          <w:sz w:val="24"/>
          <w:szCs w:val="24"/>
        </w:rPr>
      </w:pPr>
      <w:r w:rsidRPr="00AC09E7">
        <w:rPr>
          <w:rFonts w:eastAsia="Batang"/>
          <w:sz w:val="24"/>
          <w:szCs w:val="24"/>
        </w:rPr>
        <w:t>Миколаївської обласної ради</w:t>
      </w:r>
    </w:p>
    <w:p w:rsidR="002D36AD" w:rsidRPr="00AC09E7" w:rsidRDefault="002D36AD" w:rsidP="002D36AD">
      <w:pPr>
        <w:spacing w:line="276" w:lineRule="auto"/>
        <w:ind w:left="4820"/>
        <w:rPr>
          <w:bCs/>
          <w:sz w:val="24"/>
          <w:szCs w:val="24"/>
          <w:lang w:eastAsia="ru-RU"/>
        </w:rPr>
      </w:pPr>
    </w:p>
    <w:p w:rsidR="002D36AD" w:rsidRPr="00AC09E7" w:rsidRDefault="002D36AD" w:rsidP="002D36AD">
      <w:pPr>
        <w:spacing w:line="276" w:lineRule="auto"/>
        <w:ind w:left="4820"/>
        <w:rPr>
          <w:bCs/>
          <w:sz w:val="24"/>
          <w:szCs w:val="24"/>
          <w:lang w:eastAsia="ru-RU"/>
        </w:rPr>
      </w:pPr>
      <w:r w:rsidRPr="00AC09E7">
        <w:rPr>
          <w:bCs/>
          <w:sz w:val="24"/>
          <w:szCs w:val="24"/>
          <w:lang w:eastAsia="ru-RU"/>
        </w:rPr>
        <w:t xml:space="preserve">    _____________________ О.Г. Вербицький</w:t>
      </w:r>
    </w:p>
    <w:p w:rsidR="002D36AD" w:rsidRPr="002D36AD" w:rsidRDefault="002D36AD" w:rsidP="002D36AD">
      <w:pPr>
        <w:spacing w:line="276" w:lineRule="auto"/>
        <w:ind w:left="4820"/>
        <w:rPr>
          <w:bCs/>
          <w:sz w:val="16"/>
          <w:szCs w:val="16"/>
          <w:lang w:eastAsia="ru-RU"/>
        </w:rPr>
      </w:pPr>
      <w:r w:rsidRPr="002D36AD">
        <w:rPr>
          <w:bCs/>
          <w:sz w:val="16"/>
          <w:szCs w:val="16"/>
          <w:lang w:eastAsia="ru-RU"/>
        </w:rPr>
        <w:t xml:space="preserve">                  (підпис)</w:t>
      </w:r>
    </w:p>
    <w:p w:rsidR="002D36AD" w:rsidRPr="002D36AD" w:rsidRDefault="002D36AD" w:rsidP="002D36AD">
      <w:pPr>
        <w:spacing w:line="276" w:lineRule="auto"/>
        <w:ind w:left="4820"/>
        <w:jc w:val="center"/>
        <w:rPr>
          <w:bCs/>
          <w:sz w:val="16"/>
          <w:szCs w:val="16"/>
          <w:lang w:eastAsia="ru-RU"/>
        </w:rPr>
      </w:pPr>
      <w:r w:rsidRPr="002D36AD">
        <w:rPr>
          <w:bCs/>
          <w:sz w:val="16"/>
          <w:szCs w:val="16"/>
          <w:lang w:eastAsia="ru-RU"/>
        </w:rPr>
        <w:t xml:space="preserve">     М.П.</w:t>
      </w:r>
    </w:p>
    <w:p w:rsidR="002D36AD" w:rsidRPr="00AC09E7" w:rsidRDefault="002D36AD" w:rsidP="002D36AD">
      <w:pPr>
        <w:spacing w:before="100" w:beforeAutospacing="1" w:after="100" w:afterAutospacing="1"/>
        <w:jc w:val="center"/>
        <w:rPr>
          <w:bCs/>
          <w:sz w:val="24"/>
          <w:szCs w:val="24"/>
          <w:lang w:eastAsia="ru-RU"/>
        </w:rPr>
      </w:pPr>
      <w:r w:rsidRPr="00AC09E7">
        <w:rPr>
          <w:sz w:val="24"/>
          <w:szCs w:val="24"/>
        </w:rPr>
        <w:t xml:space="preserve">ЗМІНИ ТА ДОПОВНЕННЯ ДО </w:t>
      </w:r>
      <w:r w:rsidRPr="00AC09E7">
        <w:rPr>
          <w:bCs/>
          <w:sz w:val="24"/>
          <w:szCs w:val="24"/>
          <w:lang w:eastAsia="ru-RU"/>
        </w:rPr>
        <w:t>ДОКУМЕНТАЦІЇ КОНКУРСНИХ ТОРГІВ</w:t>
      </w:r>
    </w:p>
    <w:p w:rsidR="002D36AD" w:rsidRPr="00AC09E7" w:rsidRDefault="002D36AD" w:rsidP="002D36AD">
      <w:pPr>
        <w:ind w:firstLine="426"/>
        <w:jc w:val="center"/>
        <w:rPr>
          <w:sz w:val="24"/>
          <w:szCs w:val="24"/>
        </w:rPr>
      </w:pPr>
      <w:r w:rsidRPr="00AC09E7">
        <w:rPr>
          <w:sz w:val="24"/>
          <w:szCs w:val="24"/>
        </w:rPr>
        <w:t>щодо підготовки та надання пропозицій конкурсних торгів</w:t>
      </w:r>
    </w:p>
    <w:p w:rsidR="002D36AD" w:rsidRPr="00AC09E7" w:rsidRDefault="002D36AD" w:rsidP="002D36AD">
      <w:pPr>
        <w:jc w:val="center"/>
        <w:rPr>
          <w:sz w:val="24"/>
          <w:szCs w:val="24"/>
        </w:rPr>
      </w:pPr>
      <w:r w:rsidRPr="00AC09E7">
        <w:rPr>
          <w:sz w:val="24"/>
          <w:szCs w:val="24"/>
        </w:rPr>
        <w:t xml:space="preserve">для участі у процедурі відкритих торгів по закупівлі послуги щодо експлуатування таксі (код 49.32.1 згідно з ДК 016:2010) </w:t>
      </w:r>
      <w:r w:rsidRPr="00AC09E7">
        <w:rPr>
          <w:rFonts w:eastAsia="Times New Roman"/>
          <w:sz w:val="24"/>
          <w:szCs w:val="24"/>
          <w:lang w:eastAsia="ru-RU"/>
        </w:rPr>
        <w:t xml:space="preserve">(прокат легкових автомобілів із водієм) </w:t>
      </w:r>
      <w:r w:rsidRPr="00AC09E7">
        <w:rPr>
          <w:sz w:val="24"/>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p>
    <w:p w:rsidR="002D36AD" w:rsidRPr="00AC09E7" w:rsidRDefault="002D36AD" w:rsidP="002D36AD">
      <w:pPr>
        <w:ind w:firstLine="426"/>
        <w:jc w:val="center"/>
        <w:rPr>
          <w:sz w:val="24"/>
          <w:szCs w:val="24"/>
        </w:rPr>
      </w:pPr>
    </w:p>
    <w:p w:rsidR="002D36AD" w:rsidRPr="00AC09E7" w:rsidRDefault="002D36AD" w:rsidP="002D36AD">
      <w:pPr>
        <w:ind w:firstLine="426"/>
        <w:jc w:val="center"/>
        <w:rPr>
          <w:sz w:val="24"/>
          <w:szCs w:val="24"/>
        </w:rPr>
      </w:pPr>
    </w:p>
    <w:p w:rsidR="002D36AD" w:rsidRPr="002D36AD" w:rsidRDefault="002D36AD" w:rsidP="002D36AD">
      <w:pPr>
        <w:pStyle w:val="a3"/>
        <w:numPr>
          <w:ilvl w:val="0"/>
          <w:numId w:val="1"/>
        </w:numPr>
        <w:ind w:left="0" w:firstLine="426"/>
        <w:jc w:val="both"/>
        <w:rPr>
          <w:sz w:val="24"/>
          <w:szCs w:val="24"/>
        </w:rPr>
      </w:pPr>
      <w:r w:rsidRPr="002D36AD">
        <w:rPr>
          <w:sz w:val="24"/>
          <w:szCs w:val="24"/>
        </w:rPr>
        <w:t>В</w:t>
      </w:r>
      <w:r w:rsidRPr="002D36AD">
        <w:rPr>
          <w:sz w:val="24"/>
          <w:szCs w:val="24"/>
        </w:rPr>
        <w:t xml:space="preserve"> абзаці одинадцятому пункту 1 розділу ІІІ «Підготовка пропозицій конкурсних торгів» цифри та слово «24 березня» </w:t>
      </w:r>
      <w:r w:rsidRPr="002D36AD">
        <w:rPr>
          <w:sz w:val="24"/>
          <w:szCs w:val="24"/>
        </w:rPr>
        <w:t>з</w:t>
      </w:r>
      <w:r w:rsidRPr="002D36AD">
        <w:rPr>
          <w:sz w:val="24"/>
          <w:szCs w:val="24"/>
        </w:rPr>
        <w:t>амінити такими цифрами та словом: «08 квітня».</w:t>
      </w:r>
    </w:p>
    <w:p w:rsidR="002D36AD" w:rsidRPr="00AC09E7" w:rsidRDefault="002D36AD" w:rsidP="002D36AD">
      <w:pPr>
        <w:pStyle w:val="a3"/>
        <w:numPr>
          <w:ilvl w:val="0"/>
          <w:numId w:val="1"/>
        </w:numPr>
        <w:ind w:left="0" w:firstLine="426"/>
        <w:jc w:val="both"/>
        <w:rPr>
          <w:sz w:val="24"/>
          <w:szCs w:val="24"/>
        </w:rPr>
      </w:pPr>
      <w:r w:rsidRPr="002D36AD">
        <w:rPr>
          <w:sz w:val="24"/>
          <w:szCs w:val="24"/>
        </w:rPr>
        <w:t>Замінити у пункті 2 розділу III. «Підготовка пропозицій конкурсних торгів» слова «розрахунок ціни пропозиції у довільній формі, який має у змісті інформацію про витрати, що є складовими однієї години надання послуг із зазначенням вартості, вартість надання</w:t>
      </w:r>
      <w:r w:rsidRPr="00AC09E7">
        <w:rPr>
          <w:sz w:val="24"/>
          <w:szCs w:val="24"/>
        </w:rPr>
        <w:t xml:space="preserve"> послуг за добу, місяць, рік» словами «розрахунок загальної ціни конкурсної пропозиції складений у довільній формі, що має у змісті інформацію про складові елементи вартості однієї години надання послуг із зазначенням вартості надання послуг за добу, місяць, рік»;</w:t>
      </w:r>
    </w:p>
    <w:p w:rsidR="002D36AD" w:rsidRPr="00AC09E7" w:rsidRDefault="002D36AD" w:rsidP="002D36AD">
      <w:pPr>
        <w:pStyle w:val="a3"/>
        <w:numPr>
          <w:ilvl w:val="0"/>
          <w:numId w:val="1"/>
        </w:numPr>
        <w:ind w:left="0" w:firstLine="426"/>
        <w:jc w:val="both"/>
        <w:rPr>
          <w:sz w:val="24"/>
          <w:szCs w:val="24"/>
        </w:rPr>
      </w:pPr>
      <w:r w:rsidRPr="00AC09E7">
        <w:rPr>
          <w:sz w:val="24"/>
          <w:szCs w:val="24"/>
        </w:rPr>
        <w:t>Доповнити пункт 6 розділу ІІІ. «Підготовка пропозицій конкурсних торгів» такими абзацами:</w:t>
      </w:r>
    </w:p>
    <w:p w:rsidR="002D36AD" w:rsidRPr="00AC09E7" w:rsidRDefault="002D36AD" w:rsidP="002D36AD">
      <w:pPr>
        <w:widowControl w:val="0"/>
        <w:autoSpaceDE w:val="0"/>
        <w:autoSpaceDN w:val="0"/>
        <w:adjustRightInd w:val="0"/>
        <w:ind w:firstLine="413"/>
        <w:jc w:val="both"/>
        <w:rPr>
          <w:color w:val="000000"/>
          <w:sz w:val="24"/>
          <w:szCs w:val="24"/>
          <w:shd w:val="clear" w:color="auto" w:fill="FFFFFF"/>
        </w:rPr>
      </w:pPr>
      <w:r w:rsidRPr="00AC09E7">
        <w:rPr>
          <w:sz w:val="24"/>
          <w:szCs w:val="24"/>
        </w:rPr>
        <w:t>«</w:t>
      </w:r>
      <w:r w:rsidRPr="00AC09E7">
        <w:rPr>
          <w:color w:val="000000"/>
          <w:sz w:val="24"/>
          <w:szCs w:val="24"/>
          <w:shd w:val="clear" w:color="auto" w:fill="FFFFFF"/>
        </w:rPr>
        <w:t>Усі пропозиції конкурсних торгів, які відповідають кваліфікаційним критеріям за відсутності інших, передбачених Законом України</w:t>
      </w:r>
      <w:r>
        <w:rPr>
          <w:color w:val="000000"/>
          <w:sz w:val="24"/>
          <w:szCs w:val="24"/>
          <w:shd w:val="clear" w:color="auto" w:fill="FFFFFF"/>
        </w:rPr>
        <w:t>,</w:t>
      </w:r>
      <w:r w:rsidRPr="00AC09E7">
        <w:rPr>
          <w:color w:val="000000"/>
          <w:sz w:val="24"/>
          <w:szCs w:val="24"/>
          <w:shd w:val="clear" w:color="auto" w:fill="FFFFFF"/>
        </w:rPr>
        <w:t xml:space="preserve"> підстав для їх відхилення, допускаються до оцінки.</w:t>
      </w:r>
    </w:p>
    <w:p w:rsidR="002D36AD" w:rsidRPr="00AC09E7" w:rsidRDefault="002D36AD" w:rsidP="002D36AD">
      <w:pPr>
        <w:pStyle w:val="a4"/>
        <w:ind w:firstLine="555"/>
        <w:jc w:val="both"/>
      </w:pPr>
      <w:r w:rsidRPr="00AC09E7">
        <w:t>Замовник приймає рішення про відмову Учаснику в участі у процедурі закупівлі та зобов’язаний відхилити пропозицію конкурсних торгів у разі, якщо:</w:t>
      </w:r>
    </w:p>
    <w:p w:rsidR="002D36AD" w:rsidRPr="00AC09E7" w:rsidRDefault="002D36AD" w:rsidP="002D36AD">
      <w:pPr>
        <w:pStyle w:val="a4"/>
        <w:ind w:firstLine="555"/>
        <w:jc w:val="both"/>
      </w:pPr>
      <w:bookmarkStart w:id="0" w:name="n290"/>
      <w:bookmarkEnd w:id="0"/>
      <w:r w:rsidRPr="00AC09E7">
        <w:t>1) він має незаперечні докази того, що учасник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w:t>
      </w:r>
      <w:r>
        <w:t>ву</w:t>
      </w:r>
      <w:r w:rsidRPr="00AC09E7">
        <w:t xml:space="preserve"> на прийняття рішення щодо визначення переможця процедури закупівлі або застосування замовником певної процедури закупівлі;</w:t>
      </w:r>
    </w:p>
    <w:p w:rsidR="002D36AD" w:rsidRPr="00AC09E7" w:rsidRDefault="002D36AD" w:rsidP="002D36AD">
      <w:pPr>
        <w:pStyle w:val="a4"/>
        <w:ind w:firstLine="555"/>
        <w:jc w:val="both"/>
      </w:pPr>
      <w:bookmarkStart w:id="1" w:name="n738"/>
      <w:bookmarkEnd w:id="1"/>
      <w:r w:rsidRPr="00AC09E7">
        <w:t>1</w:t>
      </w:r>
      <w:r w:rsidRPr="00AC09E7">
        <w:rPr>
          <w:rStyle w:val="rvts37"/>
          <w:b/>
          <w:bCs/>
          <w:color w:val="000000"/>
          <w:bdr w:val="none" w:sz="0" w:space="0" w:color="auto" w:frame="1"/>
        </w:rPr>
        <w:t>-</w:t>
      </w:r>
      <w:r w:rsidRPr="00AC09E7">
        <w:rPr>
          <w:rStyle w:val="rvts37"/>
          <w:b/>
          <w:bCs/>
          <w:color w:val="000000"/>
          <w:bdr w:val="none" w:sz="0" w:space="0" w:color="auto" w:frame="1"/>
          <w:vertAlign w:val="superscript"/>
        </w:rPr>
        <w:t>1</w:t>
      </w:r>
      <w:r w:rsidRPr="00AC09E7">
        <w:t>) відомості про юридичну особу, яка є учасником</w:t>
      </w:r>
      <w:r>
        <w:t>,</w:t>
      </w:r>
      <w:r w:rsidRPr="00AC09E7">
        <w:t xml:space="preserve">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 </w:t>
      </w:r>
    </w:p>
    <w:p w:rsidR="002D36AD" w:rsidRPr="00AC09E7" w:rsidRDefault="002D36AD" w:rsidP="002D36AD">
      <w:pPr>
        <w:pStyle w:val="a4"/>
        <w:ind w:firstLine="555"/>
        <w:jc w:val="both"/>
      </w:pPr>
      <w:bookmarkStart w:id="2" w:name="n291"/>
      <w:bookmarkEnd w:id="2"/>
      <w:r w:rsidRPr="00AC09E7">
        <w:t xml:space="preserve">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w:t>
      </w:r>
      <w:r w:rsidRPr="00AC09E7">
        <w:lastRenderedPageBreak/>
        <w:t>притягнуто згідно із законом до відповідальності за вчинення у сфері державних закупівель корупційного правопорушення;</w:t>
      </w:r>
    </w:p>
    <w:p w:rsidR="002D36AD" w:rsidRPr="00AC09E7" w:rsidRDefault="002D36AD" w:rsidP="002D36AD">
      <w:pPr>
        <w:pStyle w:val="a4"/>
        <w:ind w:firstLine="555"/>
        <w:jc w:val="both"/>
      </w:pPr>
      <w:bookmarkStart w:id="3" w:name="n292"/>
      <w:bookmarkEnd w:id="3"/>
      <w:r w:rsidRPr="00AC09E7">
        <w:t xml:space="preserve">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8" w:tgtFrame="_blank" w:history="1">
        <w:r w:rsidRPr="00AC09E7">
          <w:t>Закону України «Про захист економічної конкуренції»</w:t>
        </w:r>
      </w:hyperlink>
      <w:r w:rsidRPr="00AC09E7">
        <w:t xml:space="preserve">, у вигляді вчинення </w:t>
      </w:r>
      <w:proofErr w:type="spellStart"/>
      <w:r w:rsidRPr="00AC09E7">
        <w:t>антиконкурентних</w:t>
      </w:r>
      <w:proofErr w:type="spellEnd"/>
      <w:r w:rsidRPr="00AC09E7">
        <w:t xml:space="preserve"> узгоджених дій, які стосуються спотворення результатів торгів (тендерів);</w:t>
      </w:r>
    </w:p>
    <w:p w:rsidR="002D36AD" w:rsidRPr="00AC09E7" w:rsidRDefault="002D36AD" w:rsidP="002D36AD">
      <w:pPr>
        <w:pStyle w:val="a4"/>
        <w:ind w:firstLine="555"/>
        <w:jc w:val="both"/>
      </w:pPr>
      <w:bookmarkStart w:id="4" w:name="n293"/>
      <w:bookmarkEnd w:id="4"/>
      <w:r w:rsidRPr="00AC09E7">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2D36AD" w:rsidRPr="00AC09E7" w:rsidRDefault="002D36AD" w:rsidP="002D36AD">
      <w:pPr>
        <w:pStyle w:val="a4"/>
        <w:ind w:firstLine="555"/>
        <w:jc w:val="both"/>
      </w:pPr>
      <w:bookmarkStart w:id="5" w:name="n294"/>
      <w:bookmarkEnd w:id="5"/>
      <w:r w:rsidRPr="00AC09E7">
        <w:t>5) службова (посадова) особа учасника або учасника попередньої кваліфікації, яку уповноважено учасником представляти його інтереси під час проведення процедури закупівлі</w:t>
      </w:r>
      <w:r>
        <w:t>,</w:t>
      </w:r>
      <w:r w:rsidRPr="00AC09E7">
        <w:t xml:space="preserve"> була засуджена за злочин, вчинений з корисливих мотивів, судимість з якої не знято або не погашено у встановленому законом порядку;</w:t>
      </w:r>
    </w:p>
    <w:p w:rsidR="002D36AD" w:rsidRPr="00AC09E7" w:rsidRDefault="002D36AD" w:rsidP="002D36AD">
      <w:pPr>
        <w:pStyle w:val="a4"/>
        <w:ind w:firstLine="555"/>
        <w:jc w:val="both"/>
      </w:pPr>
      <w:bookmarkStart w:id="6" w:name="n295"/>
      <w:bookmarkEnd w:id="6"/>
      <w:r w:rsidRPr="00AC09E7">
        <w:t>6) пропозиція конкурсних торгів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w:t>
      </w:r>
    </w:p>
    <w:p w:rsidR="002D36AD" w:rsidRPr="00AC09E7" w:rsidRDefault="002D36AD" w:rsidP="002D36AD">
      <w:pPr>
        <w:pStyle w:val="a4"/>
        <w:ind w:firstLine="555"/>
        <w:jc w:val="both"/>
      </w:pPr>
      <w:bookmarkStart w:id="7" w:name="n296"/>
      <w:bookmarkEnd w:id="7"/>
      <w:r w:rsidRPr="00AC09E7">
        <w:t>7) учасник визнаний у встановленому законом порядку банкрутом та відносно нього відкрит</w:t>
      </w:r>
      <w:r>
        <w:t>о</w:t>
      </w:r>
      <w:r w:rsidRPr="00AC09E7">
        <w:t xml:space="preserve"> ліквідаційн</w:t>
      </w:r>
      <w:r>
        <w:t>у</w:t>
      </w:r>
      <w:r w:rsidRPr="00AC09E7">
        <w:t xml:space="preserve"> процедур</w:t>
      </w:r>
      <w:r>
        <w:t>у</w:t>
      </w:r>
      <w:r w:rsidRPr="00AC09E7">
        <w:t>;</w:t>
      </w:r>
    </w:p>
    <w:p w:rsidR="002D36AD" w:rsidRPr="00AC09E7" w:rsidRDefault="002D36AD" w:rsidP="002D36AD">
      <w:pPr>
        <w:pStyle w:val="a4"/>
        <w:ind w:firstLine="555"/>
        <w:jc w:val="both"/>
      </w:pPr>
      <w:bookmarkStart w:id="8" w:name="n789"/>
      <w:bookmarkEnd w:id="8"/>
      <w:r w:rsidRPr="00AC09E7">
        <w:t xml:space="preserve">8) у Єдиному </w:t>
      </w:r>
      <w:r w:rsidRPr="002D36AD">
        <w:t xml:space="preserve">реєстрі юридичних осіб та фізичних осіб - підприємців відсутня інформація, передбачена </w:t>
      </w:r>
      <w:hyperlink r:id="rId9" w:tgtFrame="_blank" w:history="1">
        <w:r w:rsidRPr="002D36AD">
          <w:rPr>
            <w:rStyle w:val="a5"/>
            <w:color w:val="auto"/>
            <w:bdr w:val="none" w:sz="0" w:space="0" w:color="auto" w:frame="1"/>
          </w:rPr>
          <w:t>частиною другою</w:t>
        </w:r>
      </w:hyperlink>
      <w:r w:rsidRPr="00AC09E7">
        <w:t xml:space="preserve"> статті 17 Закону України «Про державну реєстрацію юридичних осіб та фізичних осіб - підприємців», про кінцевого </w:t>
      </w:r>
      <w:proofErr w:type="spellStart"/>
      <w:r w:rsidRPr="00AC09E7">
        <w:t>бенефіціарного</w:t>
      </w:r>
      <w:proofErr w:type="spellEnd"/>
      <w:r w:rsidRPr="00AC09E7">
        <w:t xml:space="preserve"> власника (контролера) юридичної особи - резидента України, яка є учасником;</w:t>
      </w:r>
    </w:p>
    <w:p w:rsidR="002D36AD" w:rsidRPr="00AC09E7" w:rsidRDefault="002D36AD" w:rsidP="002D36AD">
      <w:pPr>
        <w:pStyle w:val="a4"/>
        <w:jc w:val="both"/>
      </w:pPr>
      <w:bookmarkStart w:id="9" w:name="n791"/>
      <w:bookmarkStart w:id="10" w:name="n790"/>
      <w:bookmarkEnd w:id="9"/>
      <w:bookmarkEnd w:id="10"/>
      <w:r w:rsidRPr="00AC09E7">
        <w:t xml:space="preserve">        9) юридична особа, яка є учасником</w:t>
      </w:r>
      <w:r>
        <w:t>,</w:t>
      </w:r>
      <w:r w:rsidRPr="00AC09E7">
        <w:t xml:space="preserve"> не має антикорупційної програми чи уповноваженого з реалізації антикорупційної програми, якщо вартість закупівлі товару (товарів) дорівнює або перевищує 20 мільйонів гривень.</w:t>
      </w:r>
    </w:p>
    <w:p w:rsidR="002D36AD" w:rsidRPr="00AC09E7" w:rsidRDefault="002D36AD" w:rsidP="002D36AD">
      <w:pPr>
        <w:pStyle w:val="a4"/>
        <w:ind w:firstLine="555"/>
        <w:jc w:val="both"/>
      </w:pPr>
      <w:bookmarkStart w:id="11" w:name="n788"/>
      <w:bookmarkStart w:id="12" w:name="n297"/>
      <w:bookmarkEnd w:id="11"/>
      <w:bookmarkEnd w:id="12"/>
      <w:r w:rsidRPr="00AC09E7">
        <w:t>Замовник може прийняти рішення про відмову учаснику в участі у процедурі закупівлі та може відхилити пропозицію конкурсних торгів Учасника у разі, якщо Учасник:</w:t>
      </w:r>
    </w:p>
    <w:p w:rsidR="002D36AD" w:rsidRPr="00AC09E7" w:rsidRDefault="002D36AD" w:rsidP="002D36AD">
      <w:pPr>
        <w:pStyle w:val="a4"/>
        <w:ind w:firstLine="555"/>
        <w:jc w:val="both"/>
      </w:pPr>
      <w:bookmarkStart w:id="13" w:name="n298"/>
      <w:bookmarkEnd w:id="13"/>
      <w:r w:rsidRPr="00AC09E7">
        <w:t>має заборгованість із сплати податків і зборів (обов’язкових платежів);</w:t>
      </w:r>
    </w:p>
    <w:p w:rsidR="002D36AD" w:rsidRPr="00AC09E7" w:rsidRDefault="002D36AD" w:rsidP="002D36AD">
      <w:pPr>
        <w:pStyle w:val="a4"/>
        <w:ind w:firstLine="555"/>
        <w:jc w:val="both"/>
      </w:pPr>
      <w:bookmarkStart w:id="14" w:name="n299"/>
      <w:bookmarkEnd w:id="14"/>
      <w:r w:rsidRPr="00AC09E7">
        <w:t>не пров</w:t>
      </w:r>
      <w:r>
        <w:t>о</w:t>
      </w:r>
      <w:r w:rsidRPr="00AC09E7">
        <w:t>дить господарську діяльність відповідно до положень його статуту;</w:t>
      </w:r>
    </w:p>
    <w:p w:rsidR="002D36AD" w:rsidRPr="00AC09E7" w:rsidRDefault="002D36AD" w:rsidP="002D36AD">
      <w:pPr>
        <w:pStyle w:val="a4"/>
        <w:ind w:firstLine="555"/>
        <w:jc w:val="both"/>
      </w:pPr>
      <w:bookmarkStart w:id="15" w:name="n300"/>
      <w:bookmarkEnd w:id="15"/>
      <w:r w:rsidRPr="00AC09E7">
        <w:t>зареєстрований в офшорних зонах, перелік яких встановлено Кабінетом Міністрів України.</w:t>
      </w:r>
    </w:p>
    <w:p w:rsidR="002D36AD" w:rsidRPr="00AC09E7" w:rsidRDefault="002D36AD" w:rsidP="002D36AD">
      <w:pPr>
        <w:pStyle w:val="a3"/>
        <w:ind w:left="426"/>
        <w:jc w:val="both"/>
        <w:rPr>
          <w:sz w:val="24"/>
          <w:szCs w:val="24"/>
        </w:rPr>
      </w:pPr>
      <w:r w:rsidRPr="00AC09E7">
        <w:rPr>
          <w:sz w:val="24"/>
          <w:szCs w:val="24"/>
        </w:rPr>
        <w:t>Перелік документів, що підтверджують відсутність підстав для відмови учаснику в участі у процедурі закупівлі вказан</w:t>
      </w:r>
      <w:r>
        <w:rPr>
          <w:sz w:val="24"/>
          <w:szCs w:val="24"/>
        </w:rPr>
        <w:t>о</w:t>
      </w:r>
      <w:r w:rsidRPr="00AC09E7">
        <w:rPr>
          <w:sz w:val="24"/>
          <w:szCs w:val="24"/>
        </w:rPr>
        <w:t xml:space="preserve"> у Додатку 2 до цієї документації.»</w:t>
      </w:r>
    </w:p>
    <w:p w:rsidR="002D36AD" w:rsidRPr="00AC09E7" w:rsidRDefault="002D36AD" w:rsidP="002D36AD">
      <w:pPr>
        <w:pStyle w:val="a3"/>
        <w:numPr>
          <w:ilvl w:val="0"/>
          <w:numId w:val="1"/>
        </w:numPr>
        <w:ind w:left="0" w:firstLine="426"/>
        <w:jc w:val="both"/>
        <w:rPr>
          <w:sz w:val="24"/>
          <w:szCs w:val="24"/>
        </w:rPr>
      </w:pPr>
      <w:r w:rsidRPr="00AC09E7">
        <w:rPr>
          <w:sz w:val="24"/>
          <w:szCs w:val="24"/>
        </w:rPr>
        <w:t>Викласти пункт 8 розділу ІІІ. «Підготовка пропозицій конкурсних торгів» у такій редакції:</w:t>
      </w:r>
    </w:p>
    <w:p w:rsidR="002D36AD" w:rsidRPr="00AC09E7" w:rsidRDefault="002D36AD" w:rsidP="002D36AD">
      <w:pPr>
        <w:pStyle w:val="a3"/>
        <w:ind w:left="0" w:firstLine="709"/>
        <w:jc w:val="both"/>
        <w:rPr>
          <w:sz w:val="24"/>
          <w:szCs w:val="24"/>
        </w:rPr>
      </w:pPr>
      <w:r w:rsidRPr="00AC09E7">
        <w:rPr>
          <w:sz w:val="24"/>
          <w:szCs w:val="24"/>
        </w:rPr>
        <w:t>«Учасники процедури закупівлі мають зазначити у пропозиції конкурсних торгів повне найменування та місцезнаходження кожного суб’єкта господарювання у разі</w:t>
      </w:r>
      <w:r>
        <w:rPr>
          <w:sz w:val="24"/>
          <w:szCs w:val="24"/>
        </w:rPr>
        <w:t>,</w:t>
      </w:r>
      <w:r w:rsidRPr="00AC09E7">
        <w:rPr>
          <w:sz w:val="24"/>
          <w:szCs w:val="24"/>
        </w:rPr>
        <w:t xml:space="preserve"> якщо учасник планує залучати до виконання послуг субпідрядників в обсязі не менше, ніж 20 відсотків від вартості договору про закупівлю.»</w:t>
      </w:r>
    </w:p>
    <w:p w:rsidR="002D36AD" w:rsidRPr="00AC09E7" w:rsidRDefault="002D36AD" w:rsidP="002D36AD">
      <w:pPr>
        <w:pStyle w:val="a3"/>
        <w:numPr>
          <w:ilvl w:val="0"/>
          <w:numId w:val="1"/>
        </w:numPr>
        <w:ind w:left="0" w:firstLine="426"/>
        <w:jc w:val="both"/>
        <w:rPr>
          <w:sz w:val="24"/>
          <w:szCs w:val="24"/>
        </w:rPr>
      </w:pPr>
      <w:r w:rsidRPr="00AC09E7">
        <w:rPr>
          <w:sz w:val="24"/>
          <w:szCs w:val="24"/>
        </w:rPr>
        <w:t>Виключити із пункту 10 розділу ІІІ. «Підготовка пропозицій конкурсних торгів» третій, четвертий та п’ятий абзаци.</w:t>
      </w:r>
    </w:p>
    <w:p w:rsidR="002D36AD" w:rsidRPr="002D36AD" w:rsidRDefault="002D36AD" w:rsidP="002D36AD">
      <w:pPr>
        <w:pStyle w:val="a3"/>
        <w:numPr>
          <w:ilvl w:val="0"/>
          <w:numId w:val="1"/>
        </w:numPr>
        <w:ind w:left="0" w:firstLine="426"/>
        <w:jc w:val="both"/>
        <w:rPr>
          <w:sz w:val="24"/>
          <w:szCs w:val="24"/>
        </w:rPr>
      </w:pPr>
      <w:r w:rsidRPr="00AC09E7">
        <w:rPr>
          <w:sz w:val="24"/>
          <w:szCs w:val="24"/>
        </w:rPr>
        <w:t>Виключити із пункт</w:t>
      </w:r>
      <w:r>
        <w:rPr>
          <w:sz w:val="24"/>
          <w:szCs w:val="24"/>
        </w:rPr>
        <w:t>у</w:t>
      </w:r>
      <w:r w:rsidRPr="00AC09E7">
        <w:rPr>
          <w:sz w:val="24"/>
          <w:szCs w:val="24"/>
        </w:rPr>
        <w:t xml:space="preserve"> 1 розділу IV. «Подання та розкриття пропозицій конкурсних торгів» слова «а забезпечує її своєчасне отримання замовником (до кінцевого строку подання </w:t>
      </w:r>
      <w:r w:rsidRPr="002D36AD">
        <w:rPr>
          <w:sz w:val="24"/>
          <w:szCs w:val="24"/>
        </w:rPr>
        <w:t xml:space="preserve">пропозицій конкурсних торгів)». </w:t>
      </w:r>
    </w:p>
    <w:p w:rsidR="002D36AD" w:rsidRPr="002D36AD" w:rsidRDefault="002D36AD" w:rsidP="002D36AD">
      <w:pPr>
        <w:pStyle w:val="a3"/>
        <w:numPr>
          <w:ilvl w:val="0"/>
          <w:numId w:val="1"/>
        </w:numPr>
        <w:ind w:left="0" w:firstLine="426"/>
        <w:jc w:val="both"/>
        <w:rPr>
          <w:sz w:val="24"/>
          <w:szCs w:val="24"/>
        </w:rPr>
      </w:pPr>
      <w:r w:rsidRPr="002D36AD">
        <w:rPr>
          <w:sz w:val="24"/>
          <w:szCs w:val="24"/>
        </w:rPr>
        <w:t>В</w:t>
      </w:r>
      <w:r w:rsidRPr="002D36AD">
        <w:rPr>
          <w:sz w:val="24"/>
          <w:szCs w:val="24"/>
        </w:rPr>
        <w:t xml:space="preserve"> абзаці четвертому пункту 1 розділу IV «Подання та розкриття пропозицій конкурсних торгів»" цифри та слово "24 березня " замінити такими цифрами та словом:                            «08 квітня».</w:t>
      </w:r>
    </w:p>
    <w:p w:rsidR="002D36AD" w:rsidRPr="002D36AD" w:rsidRDefault="002D36AD" w:rsidP="002D36AD">
      <w:pPr>
        <w:pStyle w:val="a3"/>
        <w:numPr>
          <w:ilvl w:val="0"/>
          <w:numId w:val="1"/>
        </w:numPr>
        <w:tabs>
          <w:tab w:val="left" w:pos="709"/>
        </w:tabs>
        <w:ind w:left="0" w:firstLine="426"/>
        <w:jc w:val="both"/>
        <w:rPr>
          <w:sz w:val="24"/>
          <w:szCs w:val="24"/>
        </w:rPr>
      </w:pPr>
      <w:r w:rsidRPr="002D36AD">
        <w:rPr>
          <w:sz w:val="24"/>
          <w:szCs w:val="24"/>
        </w:rPr>
        <w:t>В</w:t>
      </w:r>
      <w:r w:rsidRPr="002D36AD">
        <w:rPr>
          <w:sz w:val="24"/>
          <w:szCs w:val="24"/>
        </w:rPr>
        <w:t xml:space="preserve"> абзаці другому пункту 2 розділу IV</w:t>
      </w:r>
      <w:r w:rsidRPr="002D36AD">
        <w:rPr>
          <w:sz w:val="24"/>
          <w:szCs w:val="24"/>
        </w:rPr>
        <w:t>.</w:t>
      </w:r>
      <w:r w:rsidRPr="002D36AD">
        <w:rPr>
          <w:sz w:val="24"/>
          <w:szCs w:val="24"/>
        </w:rPr>
        <w:t xml:space="preserve"> </w:t>
      </w:r>
      <w:r w:rsidRPr="002D36AD">
        <w:rPr>
          <w:sz w:val="24"/>
          <w:szCs w:val="24"/>
        </w:rPr>
        <w:t>«</w:t>
      </w:r>
      <w:r w:rsidRPr="002D36AD">
        <w:rPr>
          <w:sz w:val="24"/>
          <w:szCs w:val="24"/>
        </w:rPr>
        <w:t>Подання та розкриття пропозицій конкурсних торгів</w:t>
      </w:r>
      <w:r w:rsidRPr="002D36AD">
        <w:rPr>
          <w:sz w:val="24"/>
          <w:szCs w:val="24"/>
        </w:rPr>
        <w:t>»</w:t>
      </w:r>
      <w:r w:rsidRPr="002D36AD">
        <w:rPr>
          <w:sz w:val="24"/>
          <w:szCs w:val="24"/>
        </w:rPr>
        <w:t xml:space="preserve"> цифри та слово «24 березня» замінити такими цифрами та словом: «08 квітня».</w:t>
      </w:r>
    </w:p>
    <w:p w:rsidR="002D36AD" w:rsidRPr="002D36AD" w:rsidRDefault="002D36AD" w:rsidP="002D36AD">
      <w:pPr>
        <w:pStyle w:val="a3"/>
        <w:numPr>
          <w:ilvl w:val="0"/>
          <w:numId w:val="1"/>
        </w:numPr>
        <w:ind w:left="0" w:firstLine="426"/>
        <w:jc w:val="both"/>
        <w:rPr>
          <w:sz w:val="24"/>
          <w:szCs w:val="24"/>
        </w:rPr>
      </w:pPr>
      <w:r w:rsidRPr="002D36AD">
        <w:rPr>
          <w:sz w:val="24"/>
          <w:szCs w:val="24"/>
        </w:rPr>
        <w:t>Виключити із пункту 2 розділу V. «Оцінка пропозицій конкурсних торгів та визначення переможця» абзац</w:t>
      </w:r>
      <w:r w:rsidRPr="002D36AD">
        <w:rPr>
          <w:sz w:val="24"/>
          <w:szCs w:val="24"/>
        </w:rPr>
        <w:t xml:space="preserve"> </w:t>
      </w:r>
      <w:r w:rsidRPr="002D36AD">
        <w:rPr>
          <w:sz w:val="24"/>
          <w:szCs w:val="24"/>
        </w:rPr>
        <w:t>другий.</w:t>
      </w:r>
    </w:p>
    <w:p w:rsidR="002D36AD" w:rsidRPr="00AC09E7" w:rsidRDefault="002D36AD" w:rsidP="002D36AD">
      <w:pPr>
        <w:pStyle w:val="a3"/>
        <w:numPr>
          <w:ilvl w:val="0"/>
          <w:numId w:val="1"/>
        </w:numPr>
        <w:ind w:left="0" w:firstLine="426"/>
        <w:jc w:val="both"/>
        <w:rPr>
          <w:sz w:val="24"/>
          <w:szCs w:val="24"/>
        </w:rPr>
      </w:pPr>
      <w:r w:rsidRPr="002D36AD">
        <w:rPr>
          <w:sz w:val="24"/>
          <w:szCs w:val="24"/>
        </w:rPr>
        <w:t>Викласти абзац другий</w:t>
      </w:r>
      <w:r w:rsidRPr="00AC09E7">
        <w:rPr>
          <w:sz w:val="24"/>
          <w:szCs w:val="24"/>
        </w:rPr>
        <w:t xml:space="preserve"> пункту 2 розділу VI. «Укладання договору про закупівлю» у такій редакції:</w:t>
      </w:r>
    </w:p>
    <w:p w:rsidR="002D36AD" w:rsidRPr="00AC09E7" w:rsidRDefault="002D36AD" w:rsidP="002D36AD">
      <w:pPr>
        <w:pStyle w:val="a4"/>
        <w:ind w:firstLine="555"/>
        <w:jc w:val="both"/>
      </w:pPr>
      <w:r>
        <w:lastRenderedPageBreak/>
        <w:t>«</w:t>
      </w:r>
      <w:r w:rsidRPr="00AC09E7">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36AD" w:rsidRPr="00AC09E7" w:rsidRDefault="002D36AD" w:rsidP="002D36AD">
      <w:pPr>
        <w:pStyle w:val="a4"/>
        <w:ind w:firstLine="555"/>
        <w:jc w:val="both"/>
      </w:pPr>
      <w:bookmarkStart w:id="16" w:name="n657"/>
      <w:bookmarkEnd w:id="16"/>
      <w:r w:rsidRPr="00AC09E7">
        <w:t>1) зменшення обсягів закупівлі, зокрема з урахуванням фактичного обсягу видатків замовника;</w:t>
      </w:r>
    </w:p>
    <w:p w:rsidR="002D36AD" w:rsidRPr="00AC09E7" w:rsidRDefault="002D36AD" w:rsidP="002D36AD">
      <w:pPr>
        <w:pStyle w:val="a4"/>
        <w:ind w:firstLine="555"/>
        <w:jc w:val="both"/>
      </w:pPr>
      <w:bookmarkStart w:id="17" w:name="n658"/>
      <w:bookmarkEnd w:id="17"/>
      <w:r w:rsidRPr="00AC09E7">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2D36AD" w:rsidRPr="00AC09E7" w:rsidRDefault="002D36AD" w:rsidP="002D36AD">
      <w:pPr>
        <w:pStyle w:val="a4"/>
        <w:ind w:firstLine="555"/>
        <w:jc w:val="both"/>
      </w:pPr>
      <w:bookmarkStart w:id="18" w:name="n659"/>
      <w:bookmarkEnd w:id="18"/>
      <w:r w:rsidRPr="00AC09E7">
        <w:t>3) покращення якості предмета закупівлі за умови, що таке покращення не призведе до збільшення суми, визначеної в договорі;</w:t>
      </w:r>
    </w:p>
    <w:p w:rsidR="002D36AD" w:rsidRPr="00AC09E7" w:rsidRDefault="002D36AD" w:rsidP="002D36AD">
      <w:pPr>
        <w:pStyle w:val="a4"/>
        <w:ind w:firstLine="555"/>
        <w:jc w:val="both"/>
      </w:pPr>
      <w:bookmarkStart w:id="19" w:name="n660"/>
      <w:bookmarkEnd w:id="19"/>
      <w:r w:rsidRPr="00AC09E7">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bookmarkStart w:id="20" w:name="_GoBack"/>
      <w:bookmarkEnd w:id="20"/>
    </w:p>
    <w:p w:rsidR="002D36AD" w:rsidRPr="00AC09E7" w:rsidRDefault="002D36AD" w:rsidP="002D36AD">
      <w:pPr>
        <w:pStyle w:val="a4"/>
        <w:ind w:firstLine="555"/>
        <w:jc w:val="both"/>
      </w:pPr>
      <w:bookmarkStart w:id="21" w:name="n661"/>
      <w:bookmarkEnd w:id="21"/>
      <w:r w:rsidRPr="00AC09E7">
        <w:t>5) узгодженої зміни ціни в бік зменшення (без зміни кількості (обсягу) та якості товарів, робіт і послуг);</w:t>
      </w:r>
    </w:p>
    <w:p w:rsidR="002D36AD" w:rsidRPr="00AC09E7" w:rsidRDefault="002D36AD" w:rsidP="002D36AD">
      <w:pPr>
        <w:pStyle w:val="a4"/>
        <w:ind w:firstLine="555"/>
        <w:jc w:val="both"/>
      </w:pPr>
      <w:bookmarkStart w:id="22" w:name="n662"/>
      <w:bookmarkEnd w:id="22"/>
      <w:r w:rsidRPr="00AC09E7">
        <w:t>6) зміни ціни у зв’язку із зміною ставок податків і зборів пропорційно до змін таких ставок;</w:t>
      </w:r>
    </w:p>
    <w:p w:rsidR="002D36AD" w:rsidRPr="00AC09E7" w:rsidRDefault="002D36AD" w:rsidP="002D36AD">
      <w:pPr>
        <w:pStyle w:val="a4"/>
        <w:ind w:firstLine="555"/>
        <w:jc w:val="both"/>
      </w:pPr>
      <w:bookmarkStart w:id="23" w:name="n663"/>
      <w:bookmarkEnd w:id="23"/>
      <w:r w:rsidRPr="00AC09E7">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AC09E7">
        <w:t>Platts</w:t>
      </w:r>
      <w:proofErr w:type="spellEnd"/>
      <w:r w:rsidRPr="00AC09E7">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2D36AD" w:rsidRPr="00AC09E7" w:rsidRDefault="002D36AD" w:rsidP="002D36AD">
      <w:pPr>
        <w:pStyle w:val="a4"/>
        <w:ind w:firstLine="555"/>
        <w:jc w:val="both"/>
      </w:pPr>
      <w:bookmarkStart w:id="24" w:name="n851"/>
      <w:bookmarkStart w:id="25" w:name="n664"/>
      <w:bookmarkEnd w:id="24"/>
      <w:bookmarkEnd w:id="25"/>
      <w:r w:rsidRPr="00AC09E7">
        <w:t>8) зміни умов у зв’язку із застосуванням положень частини шостої статті 40 Закону України.</w:t>
      </w:r>
      <w:r>
        <w:t>»</w:t>
      </w:r>
    </w:p>
    <w:p w:rsidR="002D36AD" w:rsidRPr="00AC09E7" w:rsidRDefault="002D36AD" w:rsidP="002D36AD">
      <w:pPr>
        <w:pStyle w:val="a4"/>
        <w:ind w:firstLine="555"/>
        <w:jc w:val="both"/>
      </w:pPr>
      <w:r w:rsidRPr="00AC09E7">
        <w:t>8. Викласти пункт 3 розділу І «Кваліфікаційні критерії, встановлені статтею 16 Закону України «Про здійснення державних закупівель» Додатк</w:t>
      </w:r>
      <w:r>
        <w:t>а</w:t>
      </w:r>
      <w:r w:rsidRPr="00AC09E7">
        <w:t xml:space="preserve"> 2 до документації конкурсних торгів у такій редакції:</w:t>
      </w:r>
    </w:p>
    <w:p w:rsidR="002D36AD" w:rsidRPr="00AC09E7" w:rsidRDefault="002D36AD" w:rsidP="002D36AD">
      <w:pPr>
        <w:tabs>
          <w:tab w:val="left" w:pos="567"/>
        </w:tabs>
        <w:ind w:left="19"/>
        <w:jc w:val="both"/>
        <w:rPr>
          <w:rFonts w:eastAsia="Times New Roman"/>
          <w:sz w:val="24"/>
          <w:szCs w:val="24"/>
          <w:lang w:eastAsia="ru-RU"/>
        </w:rPr>
      </w:pPr>
      <w:r w:rsidRPr="00AC09E7">
        <w:rPr>
          <w:sz w:val="24"/>
          <w:szCs w:val="24"/>
        </w:rPr>
        <w:tab/>
        <w:t>«</w:t>
      </w:r>
      <w:r w:rsidRPr="00AC09E7">
        <w:rPr>
          <w:rFonts w:eastAsia="Times New Roman"/>
          <w:sz w:val="24"/>
          <w:szCs w:val="24"/>
          <w:lang w:eastAsia="ru-RU"/>
        </w:rPr>
        <w:t>З метою підтвердження фінансової спроможності Учасник</w:t>
      </w:r>
      <w:r w:rsidRPr="00AC09E7">
        <w:rPr>
          <w:rFonts w:eastAsia="Times New Roman"/>
          <w:b/>
          <w:sz w:val="24"/>
          <w:szCs w:val="24"/>
          <w:lang w:eastAsia="ru-RU"/>
        </w:rPr>
        <w:t xml:space="preserve"> </w:t>
      </w:r>
      <w:r w:rsidRPr="00AC09E7">
        <w:rPr>
          <w:rFonts w:eastAsia="Times New Roman"/>
          <w:sz w:val="24"/>
          <w:szCs w:val="24"/>
          <w:lang w:eastAsia="ru-RU"/>
        </w:rPr>
        <w:t>торгів повинен надати:</w:t>
      </w:r>
    </w:p>
    <w:p w:rsidR="002D36AD" w:rsidRPr="00AC09E7" w:rsidRDefault="002D36AD" w:rsidP="002D36AD">
      <w:pPr>
        <w:ind w:firstLine="567"/>
        <w:jc w:val="both"/>
        <w:rPr>
          <w:rFonts w:eastAsia="Times New Roman"/>
          <w:sz w:val="24"/>
          <w:szCs w:val="24"/>
          <w:lang w:eastAsia="ru-RU"/>
        </w:rPr>
      </w:pPr>
      <w:r w:rsidRPr="00AC09E7">
        <w:rPr>
          <w:rFonts w:eastAsia="Times New Roman"/>
          <w:sz w:val="24"/>
          <w:szCs w:val="24"/>
          <w:lang w:eastAsia="ru-RU"/>
        </w:rPr>
        <w:t xml:space="preserve">копію балансу за 2015 рік з відміткою органів статистики (для юридичних осіб), фізична особа-підприємець подає фінансовий звіт суб’єкта малого підприємництва </w:t>
      </w:r>
      <w:r>
        <w:rPr>
          <w:rFonts w:eastAsia="Times New Roman"/>
          <w:sz w:val="24"/>
          <w:szCs w:val="24"/>
          <w:lang w:eastAsia="ru-RU"/>
        </w:rPr>
        <w:t xml:space="preserve">                        </w:t>
      </w:r>
      <w:r w:rsidRPr="00AC09E7">
        <w:rPr>
          <w:rFonts w:eastAsia="Times New Roman"/>
          <w:sz w:val="24"/>
          <w:szCs w:val="24"/>
          <w:lang w:eastAsia="ru-RU"/>
        </w:rPr>
        <w:t>за 2015 рік (у разі, якщо ведення такого документа не передбачено законодавством - лист у довільній формі із зазначенням відповідної інформації);</w:t>
      </w:r>
    </w:p>
    <w:p w:rsidR="002D36AD" w:rsidRPr="00AC09E7" w:rsidRDefault="002D36AD" w:rsidP="002D36AD">
      <w:pPr>
        <w:ind w:firstLine="567"/>
        <w:jc w:val="both"/>
        <w:rPr>
          <w:rFonts w:eastAsia="Times New Roman"/>
          <w:sz w:val="24"/>
          <w:szCs w:val="24"/>
          <w:lang w:eastAsia="ru-RU"/>
        </w:rPr>
      </w:pPr>
      <w:r w:rsidRPr="00AC09E7">
        <w:rPr>
          <w:rFonts w:eastAsia="Times New Roman"/>
          <w:sz w:val="24"/>
          <w:szCs w:val="24"/>
          <w:lang w:eastAsia="ru-RU"/>
        </w:rPr>
        <w:t>копію звіту про фінансові результати за 2015 рік (для юридичних осіб) з відміткою органів статистики, для фізичних осіб-підприємців - фінансовий звіт суб’єкта малого підприємництва або копію декларації про одержані доходи за 2015 рік (які перебувають на загальній системі оподаткування) або копію звіту по єдиному податку за 2015 рік (які перебувають на спрощеній системі оподаткування);</w:t>
      </w:r>
    </w:p>
    <w:p w:rsidR="002D36AD" w:rsidRPr="00AC09E7" w:rsidRDefault="002D36AD" w:rsidP="002D36AD">
      <w:pPr>
        <w:ind w:firstLine="567"/>
        <w:jc w:val="both"/>
        <w:rPr>
          <w:rFonts w:eastAsia="Times New Roman"/>
          <w:sz w:val="24"/>
          <w:szCs w:val="24"/>
          <w:lang w:eastAsia="ru-RU"/>
        </w:rPr>
      </w:pPr>
      <w:r w:rsidRPr="00AC09E7">
        <w:rPr>
          <w:rFonts w:eastAsia="Times New Roman"/>
          <w:sz w:val="24"/>
          <w:szCs w:val="24"/>
          <w:lang w:eastAsia="ru-RU"/>
        </w:rPr>
        <w:t>копію звіту про рух грошових коштів за 2015 рік з відміткою органів статистики (у разі, якщо ведення такого документа не передбачено законодавством – лист у довільній формі із зазначенням відповідної інформації). Суб’єкти малого підприємства господарської діяльності, для яких встановлюється скорочена за показниками фінансова звітність у складі балансу та звіту про фінансові результати, повинні надати підтвердження з посиланням на норми відповідних законодавчих актів України про те, що їх фінансова звітність не містить звіту про рух грошових коштів;</w:t>
      </w:r>
    </w:p>
    <w:p w:rsidR="002D36AD" w:rsidRPr="00AC09E7" w:rsidRDefault="002D36AD" w:rsidP="002D36AD">
      <w:pPr>
        <w:tabs>
          <w:tab w:val="left" w:pos="-142"/>
        </w:tabs>
        <w:ind w:left="-142" w:firstLine="709"/>
        <w:jc w:val="both"/>
        <w:rPr>
          <w:sz w:val="24"/>
          <w:szCs w:val="24"/>
        </w:rPr>
      </w:pPr>
      <w:r w:rsidRPr="00AC09E7">
        <w:rPr>
          <w:rFonts w:eastAsia="Times New Roman"/>
          <w:sz w:val="24"/>
          <w:szCs w:val="24"/>
          <w:lang w:eastAsia="ru-RU"/>
        </w:rPr>
        <w:t xml:space="preserve">оригінал довідки </w:t>
      </w:r>
      <w:r w:rsidRPr="00AC09E7">
        <w:rPr>
          <w:sz w:val="24"/>
          <w:szCs w:val="24"/>
        </w:rPr>
        <w:t>або завірен</w:t>
      </w:r>
      <w:r>
        <w:rPr>
          <w:sz w:val="24"/>
          <w:szCs w:val="24"/>
        </w:rPr>
        <w:t>у</w:t>
      </w:r>
      <w:r w:rsidRPr="00AC09E7">
        <w:rPr>
          <w:rFonts w:eastAsia="Times New Roman"/>
          <w:sz w:val="24"/>
          <w:szCs w:val="24"/>
          <w:lang w:eastAsia="ru-RU"/>
        </w:rPr>
        <w:t xml:space="preserve"> копі</w:t>
      </w:r>
      <w:r>
        <w:rPr>
          <w:rFonts w:eastAsia="Times New Roman"/>
          <w:sz w:val="24"/>
          <w:szCs w:val="24"/>
          <w:lang w:eastAsia="ru-RU"/>
        </w:rPr>
        <w:t>ю</w:t>
      </w:r>
      <w:r w:rsidRPr="00AC09E7">
        <w:rPr>
          <w:rFonts w:eastAsia="Times New Roman"/>
          <w:sz w:val="24"/>
          <w:szCs w:val="24"/>
          <w:lang w:eastAsia="ru-RU"/>
        </w:rPr>
        <w:t xml:space="preserve"> довідки з обслуговуючого банку про відсутність/наявність заборгованості за кредитами, видан</w:t>
      </w:r>
      <w:r>
        <w:rPr>
          <w:rFonts w:eastAsia="Times New Roman"/>
          <w:sz w:val="24"/>
          <w:szCs w:val="24"/>
          <w:lang w:eastAsia="ru-RU"/>
        </w:rPr>
        <w:t>у</w:t>
      </w:r>
      <w:r w:rsidRPr="00AC09E7">
        <w:rPr>
          <w:rFonts w:eastAsia="Times New Roman"/>
          <w:sz w:val="24"/>
          <w:szCs w:val="24"/>
          <w:lang w:eastAsia="ru-RU"/>
        </w:rPr>
        <w:t xml:space="preserve"> не раніше тридцяти календарних днів до настання кінцевого строку подання пропозиції конкурсних торгів </w:t>
      </w:r>
      <w:r w:rsidRPr="00AC09E7">
        <w:rPr>
          <w:sz w:val="24"/>
          <w:szCs w:val="24"/>
        </w:rPr>
        <w:t>(у</w:t>
      </w:r>
      <w:r w:rsidRPr="00AC09E7">
        <w:rPr>
          <w:color w:val="000000"/>
          <w:sz w:val="24"/>
          <w:szCs w:val="24"/>
        </w:rPr>
        <w:t xml:space="preserve"> разі наявності в учасника декількох обслуговуючих банків – надати довідки з усіх обслуговуючих банків, зазначених у реквізитах Учасника).</w:t>
      </w:r>
      <w:r w:rsidRPr="00AC09E7">
        <w:rPr>
          <w:sz w:val="24"/>
          <w:szCs w:val="24"/>
        </w:rPr>
        <w:t>».</w:t>
      </w:r>
    </w:p>
    <w:p w:rsidR="002D36AD" w:rsidRPr="00AC09E7" w:rsidRDefault="002D36AD" w:rsidP="002D36AD">
      <w:pPr>
        <w:tabs>
          <w:tab w:val="left" w:pos="993"/>
        </w:tabs>
        <w:jc w:val="both"/>
        <w:rPr>
          <w:sz w:val="24"/>
          <w:szCs w:val="24"/>
        </w:rPr>
      </w:pPr>
      <w:r w:rsidRPr="00AC09E7">
        <w:rPr>
          <w:sz w:val="24"/>
          <w:szCs w:val="24"/>
        </w:rPr>
        <w:tab/>
        <w:t>Інші розділи, частини і пункти документації конкурсних торгів залишено без змін.</w:t>
      </w:r>
    </w:p>
    <w:p w:rsidR="00A049F5" w:rsidRDefault="002D36AD" w:rsidP="002D36AD">
      <w:pPr>
        <w:tabs>
          <w:tab w:val="left" w:pos="993"/>
        </w:tabs>
        <w:jc w:val="center"/>
      </w:pPr>
      <w:r w:rsidRPr="00AC09E7">
        <w:rPr>
          <w:sz w:val="24"/>
          <w:szCs w:val="24"/>
        </w:rPr>
        <w:t>______________________________________________________</w:t>
      </w:r>
    </w:p>
    <w:sectPr w:rsidR="00A049F5" w:rsidSect="002D36AD">
      <w:headerReference w:type="default" r:id="rId10"/>
      <w:pgSz w:w="11906" w:h="16838"/>
      <w:pgMar w:top="1134"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AD" w:rsidRDefault="002D36AD" w:rsidP="002D36AD">
      <w:r>
        <w:separator/>
      </w:r>
    </w:p>
  </w:endnote>
  <w:endnote w:type="continuationSeparator" w:id="0">
    <w:p w:rsidR="002D36AD" w:rsidRDefault="002D36AD" w:rsidP="002D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AD" w:rsidRDefault="002D36AD" w:rsidP="002D36AD">
      <w:r>
        <w:separator/>
      </w:r>
    </w:p>
  </w:footnote>
  <w:footnote w:type="continuationSeparator" w:id="0">
    <w:p w:rsidR="002D36AD" w:rsidRDefault="002D36AD" w:rsidP="002D3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335305"/>
      <w:docPartObj>
        <w:docPartGallery w:val="Page Numbers (Top of Page)"/>
        <w:docPartUnique/>
      </w:docPartObj>
    </w:sdtPr>
    <w:sdtContent>
      <w:p w:rsidR="002D36AD" w:rsidRDefault="002D36AD">
        <w:pPr>
          <w:pStyle w:val="a6"/>
          <w:jc w:val="center"/>
        </w:pPr>
        <w:r>
          <w:fldChar w:fldCharType="begin"/>
        </w:r>
        <w:r>
          <w:instrText>PAGE   \* MERGEFORMAT</w:instrText>
        </w:r>
        <w:r>
          <w:fldChar w:fldCharType="separate"/>
        </w:r>
        <w:r w:rsidRPr="002D36AD">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B026D"/>
    <w:multiLevelType w:val="hybridMultilevel"/>
    <w:tmpl w:val="1B446B96"/>
    <w:lvl w:ilvl="0" w:tplc="0A6C56B0">
      <w:start w:val="1"/>
      <w:numFmt w:val="decimal"/>
      <w:lvlText w:val="%1."/>
      <w:lvlJc w:val="left"/>
      <w:pPr>
        <w:ind w:left="3621"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AD"/>
    <w:rsid w:val="001C30A6"/>
    <w:rsid w:val="002D36AD"/>
    <w:rsid w:val="0035284C"/>
    <w:rsid w:val="00412B07"/>
    <w:rsid w:val="009B1C11"/>
    <w:rsid w:val="00A049F5"/>
    <w:rsid w:val="00C20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AD"/>
    <w:pPr>
      <w:spacing w:after="0" w:line="240" w:lineRule="auto"/>
    </w:pPr>
    <w:rPr>
      <w:rFonts w:ascii="Times New Roman" w:eastAsia="Calibri"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6AD"/>
    <w:pPr>
      <w:ind w:left="720"/>
      <w:contextualSpacing/>
    </w:pPr>
  </w:style>
  <w:style w:type="paragraph" w:styleId="a4">
    <w:name w:val="No Spacing"/>
    <w:uiPriority w:val="1"/>
    <w:qFormat/>
    <w:rsid w:val="002D36AD"/>
    <w:pPr>
      <w:spacing w:after="0" w:line="240" w:lineRule="auto"/>
    </w:pPr>
    <w:rPr>
      <w:rFonts w:ascii="Times New Roman" w:eastAsia="Times New Roman" w:hAnsi="Times New Roman" w:cs="Times New Roman"/>
      <w:sz w:val="24"/>
      <w:szCs w:val="24"/>
      <w:lang w:val="uk-UA" w:eastAsia="ru-RU"/>
    </w:rPr>
  </w:style>
  <w:style w:type="character" w:styleId="a5">
    <w:name w:val="Hyperlink"/>
    <w:unhideWhenUsed/>
    <w:rsid w:val="002D36AD"/>
    <w:rPr>
      <w:strike w:val="0"/>
      <w:dstrike w:val="0"/>
      <w:color w:val="0F5987"/>
      <w:u w:val="none"/>
      <w:effect w:val="none"/>
    </w:rPr>
  </w:style>
  <w:style w:type="character" w:customStyle="1" w:styleId="rvts37">
    <w:name w:val="rvts37"/>
    <w:basedOn w:val="a0"/>
    <w:rsid w:val="002D36AD"/>
  </w:style>
  <w:style w:type="paragraph" w:styleId="a6">
    <w:name w:val="header"/>
    <w:basedOn w:val="a"/>
    <w:link w:val="a7"/>
    <w:uiPriority w:val="99"/>
    <w:unhideWhenUsed/>
    <w:rsid w:val="002D36AD"/>
    <w:pPr>
      <w:tabs>
        <w:tab w:val="center" w:pos="4677"/>
        <w:tab w:val="right" w:pos="9355"/>
      </w:tabs>
    </w:pPr>
  </w:style>
  <w:style w:type="character" w:customStyle="1" w:styleId="a7">
    <w:name w:val="Верхний колонтитул Знак"/>
    <w:basedOn w:val="a0"/>
    <w:link w:val="a6"/>
    <w:uiPriority w:val="99"/>
    <w:rsid w:val="002D36AD"/>
    <w:rPr>
      <w:rFonts w:ascii="Times New Roman" w:eastAsia="Calibri" w:hAnsi="Times New Roman" w:cs="Times New Roman"/>
      <w:sz w:val="28"/>
      <w:szCs w:val="28"/>
      <w:lang w:val="uk-UA"/>
    </w:rPr>
  </w:style>
  <w:style w:type="paragraph" w:styleId="a8">
    <w:name w:val="footer"/>
    <w:basedOn w:val="a"/>
    <w:link w:val="a9"/>
    <w:uiPriority w:val="99"/>
    <w:unhideWhenUsed/>
    <w:rsid w:val="002D36AD"/>
    <w:pPr>
      <w:tabs>
        <w:tab w:val="center" w:pos="4677"/>
        <w:tab w:val="right" w:pos="9355"/>
      </w:tabs>
    </w:pPr>
  </w:style>
  <w:style w:type="character" w:customStyle="1" w:styleId="a9">
    <w:name w:val="Нижний колонтитул Знак"/>
    <w:basedOn w:val="a0"/>
    <w:link w:val="a8"/>
    <w:uiPriority w:val="99"/>
    <w:rsid w:val="002D36AD"/>
    <w:rPr>
      <w:rFonts w:ascii="Times New Roman" w:eastAsia="Calibri"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AD"/>
    <w:pPr>
      <w:spacing w:after="0" w:line="240" w:lineRule="auto"/>
    </w:pPr>
    <w:rPr>
      <w:rFonts w:ascii="Times New Roman" w:eastAsia="Calibri"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6AD"/>
    <w:pPr>
      <w:ind w:left="720"/>
      <w:contextualSpacing/>
    </w:pPr>
  </w:style>
  <w:style w:type="paragraph" w:styleId="a4">
    <w:name w:val="No Spacing"/>
    <w:uiPriority w:val="1"/>
    <w:qFormat/>
    <w:rsid w:val="002D36AD"/>
    <w:pPr>
      <w:spacing w:after="0" w:line="240" w:lineRule="auto"/>
    </w:pPr>
    <w:rPr>
      <w:rFonts w:ascii="Times New Roman" w:eastAsia="Times New Roman" w:hAnsi="Times New Roman" w:cs="Times New Roman"/>
      <w:sz w:val="24"/>
      <w:szCs w:val="24"/>
      <w:lang w:val="uk-UA" w:eastAsia="ru-RU"/>
    </w:rPr>
  </w:style>
  <w:style w:type="character" w:styleId="a5">
    <w:name w:val="Hyperlink"/>
    <w:unhideWhenUsed/>
    <w:rsid w:val="002D36AD"/>
    <w:rPr>
      <w:strike w:val="0"/>
      <w:dstrike w:val="0"/>
      <w:color w:val="0F5987"/>
      <w:u w:val="none"/>
      <w:effect w:val="none"/>
    </w:rPr>
  </w:style>
  <w:style w:type="character" w:customStyle="1" w:styleId="rvts37">
    <w:name w:val="rvts37"/>
    <w:basedOn w:val="a0"/>
    <w:rsid w:val="002D36AD"/>
  </w:style>
  <w:style w:type="paragraph" w:styleId="a6">
    <w:name w:val="header"/>
    <w:basedOn w:val="a"/>
    <w:link w:val="a7"/>
    <w:uiPriority w:val="99"/>
    <w:unhideWhenUsed/>
    <w:rsid w:val="002D36AD"/>
    <w:pPr>
      <w:tabs>
        <w:tab w:val="center" w:pos="4677"/>
        <w:tab w:val="right" w:pos="9355"/>
      </w:tabs>
    </w:pPr>
  </w:style>
  <w:style w:type="character" w:customStyle="1" w:styleId="a7">
    <w:name w:val="Верхний колонтитул Знак"/>
    <w:basedOn w:val="a0"/>
    <w:link w:val="a6"/>
    <w:uiPriority w:val="99"/>
    <w:rsid w:val="002D36AD"/>
    <w:rPr>
      <w:rFonts w:ascii="Times New Roman" w:eastAsia="Calibri" w:hAnsi="Times New Roman" w:cs="Times New Roman"/>
      <w:sz w:val="28"/>
      <w:szCs w:val="28"/>
      <w:lang w:val="uk-UA"/>
    </w:rPr>
  </w:style>
  <w:style w:type="paragraph" w:styleId="a8">
    <w:name w:val="footer"/>
    <w:basedOn w:val="a"/>
    <w:link w:val="a9"/>
    <w:uiPriority w:val="99"/>
    <w:unhideWhenUsed/>
    <w:rsid w:val="002D36AD"/>
    <w:pPr>
      <w:tabs>
        <w:tab w:val="center" w:pos="4677"/>
        <w:tab w:val="right" w:pos="9355"/>
      </w:tabs>
    </w:pPr>
  </w:style>
  <w:style w:type="character" w:customStyle="1" w:styleId="a9">
    <w:name w:val="Нижний колонтитул Знак"/>
    <w:basedOn w:val="a0"/>
    <w:link w:val="a8"/>
    <w:uiPriority w:val="99"/>
    <w:rsid w:val="002D36AD"/>
    <w:rPr>
      <w:rFonts w:ascii="Times New Roman" w:eastAsia="Calibri"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210-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1547</Words>
  <Characters>8824</Characters>
  <Application>Microsoft Office Word</Application>
  <DocSecurity>0</DocSecurity>
  <Lines>73</Lines>
  <Paragraphs>20</Paragraphs>
  <ScaleCrop>false</ScaleCrop>
  <Company>SPecialiST RePack</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МИЛЕВА</dc:creator>
  <cp:lastModifiedBy>НАДЕЖДА МИЛЕВА</cp:lastModifiedBy>
  <cp:revision>1</cp:revision>
  <dcterms:created xsi:type="dcterms:W3CDTF">2016-02-29T09:40:00Z</dcterms:created>
  <dcterms:modified xsi:type="dcterms:W3CDTF">2016-02-29T09:50:00Z</dcterms:modified>
</cp:coreProperties>
</file>